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86R10796 KSD-D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2383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Thurgood Marshall School of Law as an independent public institution of higher education; granting a power of eminent domain.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AMENDMENT.  Subtitle F, Title 3, Education Code, is amended by adding Chapter 112 to read as follows:</w:t>
      </w:r>
    </w:p>
    <w:p w:rsidR="003F3435" w:rsidRDefault="0032493E">
      <w:pPr>
        <w:spacing w:line="480" w:lineRule="auto"/>
        <w:jc w:val="center"/>
      </w:pPr>
      <w:r>
        <w:rPr>
          <w:u w:val="single"/>
        </w:rPr>
        <w:t xml:space="preserve">CHAPTER 112.  THURGOOD MARSHALL SCHOOL OF LAW</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112.001.</w:t>
      </w:r>
      <w:r>
        <w:rPr>
          <w:u w:val="single"/>
        </w:rPr>
        <w:t xml:space="preserve"> </w:t>
      </w:r>
      <w:r>
        <w:rPr>
          <w:u w:val="single"/>
        </w:rPr>
        <w:t xml:space="preserve"> </w:t>
      </w:r>
      <w:r>
        <w:rPr>
          <w:u w:val="single"/>
        </w:rPr>
        <w:t xml:space="preserve">THURGOOD MARSHALL SCHOOL OF LAW.  The Thurgood Marshall School of Law is established in the city of Houston.</w:t>
      </w:r>
    </w:p>
    <w:p w:rsidR="003F3435" w:rsidRDefault="0032493E">
      <w:pPr>
        <w:spacing w:line="480" w:lineRule="auto"/>
        <w:jc w:val="center"/>
      </w:pPr>
      <w:r>
        <w:rPr>
          <w:u w:val="single"/>
        </w:rPr>
        <w:t xml:space="preserve">SUBCHAPTER B.  ADMINISTRATIVE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112.051.</w:t>
      </w:r>
      <w:r>
        <w:rPr>
          <w:u w:val="single"/>
        </w:rPr>
        <w:t xml:space="preserve"> </w:t>
      </w:r>
      <w:r>
        <w:rPr>
          <w:u w:val="single"/>
        </w:rPr>
        <w:t xml:space="preserve"> </w:t>
      </w:r>
      <w:r>
        <w:rPr>
          <w:u w:val="single"/>
        </w:rPr>
        <w:t xml:space="preserve">BOARD OF REGENTS.  The organization, control, and management of the Thurgood Marshall School of Law is vested in a board of nine regents appointed by the governor and confirmed by the senate.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112.052.</w:t>
      </w:r>
      <w:r>
        <w:rPr>
          <w:u w:val="single"/>
        </w:rPr>
        <w:t xml:space="preserve"> </w:t>
      </w:r>
      <w:r>
        <w:rPr>
          <w:u w:val="single"/>
        </w:rPr>
        <w:t xml:space="preserve"> </w:t>
      </w:r>
      <w:r>
        <w:rPr>
          <w:u w:val="single"/>
        </w:rPr>
        <w:t xml:space="preserve">TERM OF OFFICE; VACANCY. (a)  Members of the board of regents hold office for staggered terms of six years, with the terms of three members expiring on February 1 of each odd-numbered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vacancy on the board shall be filled by appointment for the unexpired portion of the term.</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112.053.</w:t>
      </w:r>
      <w:r>
        <w:rPr>
          <w:u w:val="single"/>
        </w:rPr>
        <w:t xml:space="preserve"> </w:t>
      </w:r>
      <w:r>
        <w:rPr>
          <w:u w:val="single"/>
        </w:rPr>
        <w:t xml:space="preserve"> </w:t>
      </w:r>
      <w:r>
        <w:rPr>
          <w:u w:val="single"/>
        </w:rPr>
        <w:t xml:space="preserve">QUALIFICATIONS.  Each member of the board of regents must be a qualified voter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112.054.</w:t>
      </w:r>
      <w:r>
        <w:rPr>
          <w:u w:val="single"/>
        </w:rPr>
        <w:t xml:space="preserve"> </w:t>
      </w:r>
      <w:r>
        <w:rPr>
          <w:u w:val="single"/>
        </w:rPr>
        <w:t xml:space="preserve"> </w:t>
      </w:r>
      <w:r>
        <w:rPr>
          <w:u w:val="single"/>
        </w:rPr>
        <w:t xml:space="preserve">OFFICERS;  MEETINGS.  The board of regents shall elect a chair and any other officers the board considers necessary.  The chair may convene the board when the chair considers it expedient to consider any business related to the school of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112.055.</w:t>
      </w:r>
      <w:r>
        <w:rPr>
          <w:u w:val="single"/>
        </w:rPr>
        <w:t xml:space="preserve"> </w:t>
      </w:r>
      <w:r>
        <w:rPr>
          <w:u w:val="single"/>
        </w:rPr>
        <w:t xml:space="preserve"> </w:t>
      </w:r>
      <w:r>
        <w:rPr>
          <w:u w:val="single"/>
        </w:rPr>
        <w:t xml:space="preserve">EXPENSES.  Members of the board of regents serve without pay but shall be reimbursed for their actual expenses incurred in attending the work of the board, subject to the approval of the board's chair.</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112.101.</w:t>
      </w:r>
      <w:r>
        <w:rPr>
          <w:u w:val="single"/>
        </w:rPr>
        <w:t xml:space="preserve"> </w:t>
      </w:r>
      <w:r>
        <w:rPr>
          <w:u w:val="single"/>
        </w:rPr>
        <w:t xml:space="preserve"> </w:t>
      </w:r>
      <w:r>
        <w:rPr>
          <w:u w:val="single"/>
        </w:rPr>
        <w:t xml:space="preserve">GENERAL POWERS AND DUTIES.  (a) The board of regents shall adopt bylaws, rules, and regulations the board considers necessary and proper for the governance of the school of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prescribe courses leading to customary degrees offered by other leading American schools of law and may award those degrees.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112.102.</w:t>
      </w:r>
      <w:r>
        <w:rPr>
          <w:u w:val="single"/>
        </w:rPr>
        <w:t xml:space="preserve"> </w:t>
      </w:r>
      <w:r>
        <w:rPr>
          <w:u w:val="single"/>
        </w:rPr>
        <w:t xml:space="preserve"> </w:t>
      </w:r>
      <w:r>
        <w:rPr>
          <w:u w:val="single"/>
        </w:rPr>
        <w:t xml:space="preserve">GIFTS, GRANTS.  The board of regents may solicit and accept from public or private sources gifts and grants of money or property for the benefit of the school of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112.103.</w:t>
      </w:r>
      <w:r>
        <w:rPr>
          <w:u w:val="single"/>
        </w:rPr>
        <w:t xml:space="preserve"> </w:t>
      </w:r>
      <w:r>
        <w:rPr>
          <w:u w:val="single"/>
        </w:rPr>
        <w:t xml:space="preserve"> </w:t>
      </w:r>
      <w:r>
        <w:rPr>
          <w:u w:val="single"/>
        </w:rPr>
        <w:t xml:space="preserve">ACQUISITION AND DISPOSITION OF LAND.  (a)  The board of regents on behalf of the school of law may acquire by purchase, exchange, or otherwise any tract or parcel of land or other real property necessary or convenient for carrying out the purposes of a state-supported school of law, and may sell, exchange, or lease any land owned by the school of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proceeds from any lease of land or other real property shall be added to the general funds of the school of law.  The proceeds from any sale of land or other real property shall be added to the capital funds of the school.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has the power of eminent domain for land acquisitions permitted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112.104.</w:t>
      </w:r>
      <w:r>
        <w:rPr>
          <w:u w:val="single"/>
        </w:rPr>
        <w:t xml:space="preserve"> </w:t>
      </w:r>
      <w:r>
        <w:rPr>
          <w:u w:val="single"/>
        </w:rPr>
        <w:t xml:space="preserve"> </w:t>
      </w:r>
      <w:r>
        <w:rPr>
          <w:u w:val="single"/>
        </w:rPr>
        <w:t xml:space="preserve">SUITS.  Venue for a suit against the school of law is in Harris County or Travis County.  Process may be served on the school of law only by service of citation on the school of law's chief executive officer.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112.105.</w:t>
      </w:r>
      <w:r>
        <w:rPr>
          <w:u w:val="single"/>
        </w:rPr>
        <w:t xml:space="preserve"> </w:t>
      </w:r>
      <w:r>
        <w:rPr>
          <w:u w:val="single"/>
        </w:rPr>
        <w:t xml:space="preserve"> </w:t>
      </w:r>
      <w:r>
        <w:rPr>
          <w:u w:val="single"/>
        </w:rPr>
        <w:t xml:space="preserve">LEGISLATIVE INTENT.  The authority granted the board of regents under this subchapter is intended to be the same as the authority granted to the governing boards of The University of Texas System, The Texas A&amp;M University System, and similar institutions with regard to the control and use of local funds.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TRANSFER OF GOVERNANCE AND PROPERTY</w:t>
      </w:r>
      <w:r>
        <w:t xml:space="preserve"> </w:t>
      </w:r>
      <w:r>
        <w:t xml:space="preserve">OF THURGOOD MARSHALL SCHOOL OF LAW. </w:t>
      </w:r>
      <w:r>
        <w:t xml:space="preserve"> </w:t>
      </w:r>
      <w:r>
        <w:t xml:space="preserve">(a) </w:t>
      </w:r>
      <w:r>
        <w:t xml:space="preserve"> </w:t>
      </w:r>
      <w:r>
        <w:t xml:space="preserve">Effective June 1, 2020, the governance, control, and management of the Thurgood Marshall School of Law are transferred from the board of regents of Texas Southern University to the board of regents of the Thurgood Marshall School of Law. </w:t>
      </w:r>
      <w:r>
        <w:t xml:space="preserve"> </w:t>
      </w:r>
      <w:r>
        <w:t xml:space="preserve">The transfer is governed by Sections 3 through 7 of this Act.</w:t>
      </w:r>
    </w:p>
    <w:p w:rsidR="003F3435" w:rsidRDefault="0032493E">
      <w:pPr>
        <w:spacing w:line="480" w:lineRule="auto"/>
        <w:ind w:firstLine="720"/>
        <w:jc w:val="both"/>
      </w:pPr>
      <w:r>
        <w:t xml:space="preserve">(b)</w:t>
      </w:r>
      <w:r xml:space="preserve">
        <w:t> </w:t>
      </w:r>
      <w:r xml:space="preserve">
        <w:t> </w:t>
      </w:r>
      <w:r>
        <w:t xml:space="preserve">On the date of the transfer provided by Subsection (a) of this section, all real and personal property of Texas Southern University used primarily for the operation of the Thurgood Marshall School of Law is transferred to the Thurgood Marshall School of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POWERS AND DUTIES; RULES AND POLICIES.  (a)  When the transfer takes effect, the board of regents of the Thurgood Marshall School of Law shall govern, operate, manage, and control the Thurgood Marshall School of Law and all real and personal property belonging to and constituting the Thurgood Marshall School of Law under the powers and duties conferred by law on the board of regents.</w:t>
      </w:r>
    </w:p>
    <w:p w:rsidR="003F3435" w:rsidRDefault="0032493E">
      <w:pPr>
        <w:spacing w:line="480" w:lineRule="auto"/>
        <w:ind w:firstLine="720"/>
        <w:jc w:val="both"/>
      </w:pPr>
      <w:r>
        <w:t xml:space="preserve">(b)</w:t>
      </w:r>
      <w:r xml:space="preserve">
        <w:t> </w:t>
      </w:r>
      <w:r xml:space="preserve">
        <w:t> </w:t>
      </w:r>
      <w:r>
        <w:t xml:space="preserve">The Thurgood Marshall School of Law may continue to award degrees in the same disciplines and of the same academic standing after the transfer authorized by this Act as those in which degrees were awarded by the Thurgood Marshall School of Law before the transfer, subject to the authority of the Texas Higher Education Coordinating Board regarding existing degree programs.</w:t>
      </w:r>
    </w:p>
    <w:p w:rsidR="003F3435" w:rsidRDefault="0032493E">
      <w:pPr>
        <w:spacing w:line="480" w:lineRule="auto"/>
        <w:ind w:firstLine="720"/>
        <w:jc w:val="both"/>
      </w:pPr>
      <w:r>
        <w:t xml:space="preserve">(c)</w:t>
      </w:r>
      <w:r xml:space="preserve">
        <w:t> </w:t>
      </w:r>
      <w:r xml:space="preserve">
        <w:t> </w:t>
      </w:r>
      <w:r>
        <w:t xml:space="preserve">Rules and policies adopted by the board of regents of Texas Southern University to govern the Thurgood Marshall School of Law that are in effect when the transfer takes effect are continued in effect until adopted, repealed, or superseded by the board of regents of the Thurgood Marshall School of Law.  The board of regents of the Thurgood Marshall School of Law may adopt rules and policies applicable to the school of law in anticipation of the transfer authorized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CONTRACTS AND WRITTEN OBLIGATIONS, INCLUDING BONDS.  Contracts and written obligations of every kind and character entered into by the board of regents of Texas Southern University for and on behalf of the Thurgood Marshall School of Law, including bonds, are considered ratified, confirmed, and validated by the board of regents of the Thurgood Marshall School of Law on the effective date of the transfer.  In those contracts and written obligations, the board of regents of the Thurgood Marshall School of Law is substituted for and stands and acts in the place of the board of regents of Texas Southern University to the extent permitted by law.</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EFFECT OF TRANSFER ON STUDENTS AND EMPLOYEES.  (a) </w:t>
      </w:r>
      <w:r>
        <w:t xml:space="preserve"> </w:t>
      </w:r>
      <w:r>
        <w:t xml:space="preserve">The transfer of the governance of the Thurgood Marshall School of Law under this Act does not affect the status of any student of the school of law enrolled at the school of law when the transfer takes effect.</w:t>
      </w:r>
    </w:p>
    <w:p w:rsidR="003F3435" w:rsidRDefault="0032493E">
      <w:pPr>
        <w:spacing w:line="480" w:lineRule="auto"/>
        <w:ind w:firstLine="720"/>
        <w:jc w:val="both"/>
      </w:pPr>
      <w:r>
        <w:t xml:space="preserve">(b)</w:t>
      </w:r>
      <w:r xml:space="preserve">
        <w:t> </w:t>
      </w:r>
      <w:r xml:space="preserve">
        <w:t> </w:t>
      </w:r>
      <w:r>
        <w:t xml:space="preserve">The transfer of the governance of the Thurgood Marshall School of Law under this Act does not affect the employment status or accrued benefits of any person employed by the school of law when the transfer takes effect.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CURRENT FUNDING.  All funds that, on the effective date of the transfer, have been appropriated or dedicated to or are held for the use and benefit of the Thurgood Marshall School of Law under the governance of the board of regents of Texas Southern University are transferred to the board of regents of the Thurgood Marshall School of Law for the use and benefit of the school of law.</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LEGISLATIVE INTENT; ROLE OF COORDINATING BOARD.  It is the intent of the legislature that the transfer of the governance of the Thurgood Marshall School of Law from the board of regents of Texas Southern University to the board of regents of the Thurgood Marshall School of Law be made without disrupting the students, faculty, staff, or programs of the school of law.  If those boards of regents are unable to agree as to any matter relating to the transfer, the Texas Higher Education Coordinating Board on application of either board of regents shall resolve the disagreement consistent with the intent of this section and the provisions of this Act as the coordinating board determines is in the best interest of this state and the institutions under the governance of the boards of regents.  The coordinating board may issue any orders or take any other action the coordinating board considers appropriate to enforce this section or to facilitate the transfer consistent with this Act and the intent of the legislature.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APPOINTMENT OF INITIAL BOARD OF REGENTS. </w:t>
      </w:r>
      <w:r>
        <w:t xml:space="preserve"> </w:t>
      </w:r>
      <w:r>
        <w:t xml:space="preserve">Not later than December 1, 2019, the governor shall appoint the initial members of the board of regents of the Thurgood Marshall School of Law under Chapter 112, Education Code, as added by this Act. The governor shall appoint:</w:t>
      </w:r>
    </w:p>
    <w:p w:rsidR="003F3435" w:rsidRDefault="0032493E">
      <w:pPr>
        <w:spacing w:line="480" w:lineRule="auto"/>
        <w:ind w:firstLine="1440"/>
        <w:jc w:val="both"/>
      </w:pPr>
      <w:r>
        <w:t xml:space="preserve">(1)</w:t>
      </w:r>
      <w:r xml:space="preserve">
        <w:t> </w:t>
      </w:r>
      <w:r xml:space="preserve">
        <w:t> </w:t>
      </w:r>
      <w:r>
        <w:t xml:space="preserve">three members whose terms expire February 1, 2021;</w:t>
      </w:r>
    </w:p>
    <w:p w:rsidR="003F3435" w:rsidRDefault="0032493E">
      <w:pPr>
        <w:spacing w:line="480" w:lineRule="auto"/>
        <w:ind w:firstLine="1440"/>
        <w:jc w:val="both"/>
      </w:pPr>
      <w:r>
        <w:t xml:space="preserve">(2)</w:t>
      </w:r>
      <w:r xml:space="preserve">
        <w:t> </w:t>
      </w:r>
      <w:r xml:space="preserve">
        <w:t> </w:t>
      </w:r>
      <w:r>
        <w:t xml:space="preserve">three members whose terms expire February 1, 2023; and</w:t>
      </w:r>
    </w:p>
    <w:p w:rsidR="003F3435" w:rsidRDefault="0032493E">
      <w:pPr>
        <w:spacing w:line="480" w:lineRule="auto"/>
        <w:ind w:firstLine="1440"/>
        <w:jc w:val="both"/>
      </w:pPr>
      <w:r>
        <w:t xml:space="preserve">(3)</w:t>
      </w:r>
      <w:r xml:space="preserve">
        <w:t> </w:t>
      </w:r>
      <w:r xml:space="preserve">
        <w:t> </w:t>
      </w:r>
      <w:r>
        <w:t xml:space="preserve">three members whose terms expire February 1, 2025.</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EFFECTIVE DATE. </w:t>
      </w:r>
      <w:r>
        <w:t xml:space="preserve">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