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86R24154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 Shine, Guillen</w:t>
      </w:r>
      <w:r xml:space="preserve">
        <w:tab wTab="150" tlc="none" cTlc="0"/>
      </w:r>
      <w:r>
        <w:t xml:space="preserve">H.B.</w:t>
      </w:r>
      <w:r xml:space="preserve">
        <w:t> </w:t>
      </w:r>
      <w:r>
        <w:t xml:space="preserve">No.</w:t>
      </w:r>
      <w:r xml:space="preserve">
        <w:t> </w:t>
      </w:r>
      <w:r>
        <w:t xml:space="preserve">2397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2397:</w:t>
      </w: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C.S.H.B.</w:t>
      </w:r>
      <w:r xml:space="preserve">
        <w:t> </w:t>
      </w:r>
      <w:r>
        <w:t xml:space="preserve">No.</w:t>
      </w:r>
      <w:r xml:space="preserve">
        <w:t> </w:t>
      </w:r>
      <w:r>
        <w:t xml:space="preserve">2397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franchise tax credit for certain businesses that make investments in qualified opportunity zones.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171, Tax Code, is amended by adding Subchapter W to read as follows:</w:t>
      </w:r>
    </w:p>
    <w:p w:rsidR="003F3435" w:rsidRDefault="0032493E">
      <w:pPr>
        <w:spacing w:line="480" w:lineRule="auto"/>
        <w:jc w:val="center"/>
      </w:pPr>
      <w:r>
        <w:rPr>
          <w:u w:val="single"/>
        </w:rPr>
        <w:t xml:space="preserve">SUBCHAPTER W.  TAX CREDIT FOR INVESTMENT IN ECONOMIC OPPORTUNITY ZONE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 opportunity zone" means a population census tract located in this state that, as of September 1, 2019, was designated as a qualified opportunity zone under Public Law No.</w:t>
      </w:r>
      <w:r>
        <w:rPr>
          <w:u w:val="single"/>
        </w:rPr>
        <w:t xml:space="preserve"> </w:t>
      </w:r>
      <w:r>
        <w:rPr>
          <w:u w:val="single"/>
        </w:rPr>
        <w:t xml:space="preserve">115-97.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investment" means an investment made by a taxable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remodel, rehabilitate, or construct a structure owned or leased by the taxable entity that is located in an economic opportunity zone;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purchase equipment or machinery to be located in, or used in the operation of, a structure owned or leased by the taxable entity that is located in an economic opportunity zone;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one or more of the purposes described by Paragraphs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171.9262.</w:t>
      </w:r>
      <w:r>
        <w:rPr>
          <w:u w:val="single"/>
        </w:rPr>
        <w:t xml:space="preserve"> </w:t>
      </w:r>
      <w:r>
        <w:rPr>
          <w:u w:val="single"/>
        </w:rPr>
        <w:t xml:space="preserve"> </w:t>
      </w:r>
      <w:r>
        <w:rPr>
          <w:u w:val="single"/>
        </w:rPr>
        <w:t xml:space="preserve">ELIGIBILITY FOR CREDIT.  A taxable entity is eligible to apply for a credit in the amount and under the conditions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171.9263.</w:t>
      </w:r>
      <w:r>
        <w:rPr>
          <w:u w:val="single"/>
        </w:rPr>
        <w:t xml:space="preserve"> </w:t>
      </w:r>
      <w:r>
        <w:rPr>
          <w:u w:val="single"/>
        </w:rPr>
        <w:t xml:space="preserve"> </w:t>
      </w:r>
      <w:r>
        <w:rPr>
          <w:u w:val="single"/>
        </w:rPr>
        <w:t xml:space="preserve">QUALIFICATION.  A taxable entity qualifies for a credit under this subchapter if the taxable entity makes a qualifying investment: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or after September 1, 2019;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Section 171.9261(2)(A), (B), or (C) in a total amount that is at least $100,000.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171.9264.</w:t>
      </w:r>
      <w:r>
        <w:rPr>
          <w:u w:val="single"/>
        </w:rPr>
        <w:t xml:space="preserve"> </w:t>
      </w:r>
      <w:r>
        <w:rPr>
          <w:u w:val="single"/>
        </w:rPr>
        <w:t xml:space="preserve"> </w:t>
      </w:r>
      <w:r>
        <w:rPr>
          <w:u w:val="single"/>
        </w:rPr>
        <w:t xml:space="preserve">CERTIFICATION OF ELIGIBILITY.  (a) </w:t>
      </w:r>
      <w:r>
        <w:rPr>
          <w:u w:val="single"/>
        </w:rPr>
        <w:t xml:space="preserve"> </w:t>
      </w:r>
      <w:r>
        <w:rPr>
          <w:u w:val="single"/>
        </w:rPr>
        <w:t xml:space="preserve">Before claiming a credit under this subchapter, the taxable entity that made the qualifying investment must request from the comptroller a certificate of eligibility on a form prescribed by the comptroller.  The taxable entity must include with the taxable entity's request information sufficient to allow the comptroller to determine whether the taxable entity has made a qualifying investment under this subchapter.  At a minimum, the taxable entity must provide an audited cost report prepared by a certified public accountant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the qualifying investment made by the taxable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each expenditure used to determine the total amount of the qualifying investment made by the taxable entity was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issue a certificate of eligibility to a taxable entity that has made a qualifying investment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171.9265.</w:t>
      </w:r>
      <w:r>
        <w:rPr>
          <w:u w:val="single"/>
        </w:rPr>
        <w:t xml:space="preserve"> </w:t>
      </w:r>
      <w:r>
        <w:rPr>
          <w:u w:val="single"/>
        </w:rPr>
        <w:t xml:space="preserve"> </w:t>
      </w:r>
      <w:r>
        <w:rPr>
          <w:u w:val="single"/>
        </w:rPr>
        <w:t xml:space="preserve">AMOUNT OF CREDIT; LIMITATIONS. </w:t>
      </w:r>
      <w:r>
        <w:rPr>
          <w:u w:val="single"/>
        </w:rPr>
        <w:t xml:space="preserve"> </w:t>
      </w:r>
      <w:r>
        <w:rPr>
          <w:u w:val="single"/>
        </w:rPr>
        <w:t xml:space="preserve">(a) </w:t>
      </w:r>
      <w:r>
        <w:rPr>
          <w:u w:val="single"/>
        </w:rPr>
        <w:t xml:space="preserve"> </w:t>
      </w:r>
      <w:r>
        <w:rPr>
          <w:u w:val="single"/>
        </w:rPr>
        <w:t xml:space="preserve">Subject to Subsections (b) and (c), the amount of the credit under this subchapter is equal to 25 percent of the total amount of the qualifying investment.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taxable entity may not claim more than one credit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credit claimed for a report may not exceed the amount of franchise tax due for the report after all other applicable tax credits.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qualifying investment may be counted only once in determining the amount of the tax credit available, and more than one taxable entity may not claim a credit for the same qualifying investment.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171.9266.</w:t>
      </w:r>
      <w:r>
        <w:rPr>
          <w:u w:val="single"/>
        </w:rPr>
        <w:t xml:space="preserve"> </w:t>
      </w:r>
      <w:r>
        <w:rPr>
          <w:u w:val="single"/>
        </w:rPr>
        <w:t xml:space="preserve"> </w:t>
      </w:r>
      <w:r>
        <w:rPr>
          <w:u w:val="single"/>
        </w:rPr>
        <w:t xml:space="preserve">APPLICATION FOR CREDIT.  (a)  A taxable entity must apply for a credit under this subchapter on or with the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taxable entity shall file with any report on which the credit is claimed a copy of the certificate of eligibility issued by the comptroller under Section 171.9264 and any other information required by the comptroller to sufficiently demonstrate that the taxable entity is eligible for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establishing eligibility for and the value of the credit is on the taxable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171.9267.</w:t>
      </w:r>
      <w:r>
        <w:rPr>
          <w:u w:val="single"/>
        </w:rPr>
        <w:t xml:space="preserve"> </w:t>
      </w:r>
      <w:r>
        <w:rPr>
          <w:u w:val="single"/>
        </w:rPr>
        <w:t xml:space="preserve"> </w:t>
      </w:r>
      <w:r>
        <w:rPr>
          <w:u w:val="single"/>
        </w:rPr>
        <w:t xml:space="preserve">RULES.  The comptroller shall adopt rules necessary to implement and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W, Chapter 171, Tax Code, as added by 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