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2399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a biometric identity verification device to verify the age of an individual purchasing an alcoholic beverage.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Alcoholic Beverage Code, is amended by adding Subdivision (29) to read as follows: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"Biometric identity verification device" means a device that instantly verifies the identity and age of a person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taking an electronic scan of a biometric identifier of the person, including a scan of a fingerprint, an iris, the face, or another biometric identifier;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referencing the scan of the identifier against a record of biometric identifiers associated with government-issued identification documents where: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authenticity of the record was previously verified by an electronic authentication process;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identity of and information about the record holder was previously verified through a secondary electronic authentication process or process using commercially available data such as a public records query or a knowledge-based authentication quiz;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authenticated record is securely linked to biometric identifiers contemporaneously collected from the verified record holder and stored in a central, highly secured, encrypted biometric identifier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106.03, Alcoholic Beverage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person who sells a minor an alcoholic beverage does not commit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minor falsely represents </w:t>
      </w:r>
      <w:r>
        <w:rPr>
          <w:u w:val="single"/>
        </w:rPr>
        <w:t xml:space="preserve">that the minor is</w:t>
      </w:r>
      <w:r>
        <w:t xml:space="preserve"> [</w:t>
      </w:r>
      <w:r>
        <w:rPr>
          <w:strike/>
        </w:rPr>
        <w:t xml:space="preserve">himself to be</w:t>
      </w:r>
      <w:r>
        <w:t xml:space="preserve">] 21 years old or older by displaying an apparently valid proof of identification that contains a physical description and photograph consistent with the minor's appearance, purports to establish that the minor is 21 years of age or older, and was issued by a governmental agency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relies on a verification by a biometric identity verification device as proof of identification and that the minor is 21 years of age or older</w:t>
      </w:r>
      <w:r>
        <w:t xml:space="preserve">.</w:t>
      </w:r>
      <w:r xml:space="preserve">
        <w:t> </w:t>
      </w:r>
    </w:p>
    <w:p w:rsidR="003F3435" w:rsidRDefault="0032493E">
      <w:pPr>
        <w:spacing w:line="480" w:lineRule="auto"/>
        <w:ind w:firstLine="720"/>
        <w:jc w:val="both"/>
      </w:pPr>
      <w:r>
        <w:rPr>
          <w:u w:val="single"/>
        </w:rPr>
        <w:t xml:space="preserve">(b-1)</w:t>
      </w:r>
      <w:r xml:space="preserve">
        <w:t> </w:t>
      </w:r>
      <w:r xml:space="preserve">
        <w:t> </w:t>
      </w:r>
      <w:r>
        <w:t xml:space="preserve">The proof of identification </w:t>
      </w:r>
      <w:r>
        <w:rPr>
          <w:u w:val="single"/>
        </w:rPr>
        <w:t xml:space="preserve">under Subsection (b)(1)</w:t>
      </w:r>
      <w:r>
        <w:t xml:space="preserve"> may include a driver's license or identification card issued by the Department of Public Safety, a passport, or a military identification card.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106.13(c),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or administrator may relax the provisions of this section concerning suspension and cancellation and assess a sanction the commission or administrator finds just under the circumstances if, at a hearing, the licensee or permittee establishes to the satisfaction of the commission or administrator:</w:t>
      </w:r>
    </w:p>
    <w:p w:rsidR="003F3435" w:rsidRDefault="0032493E">
      <w:pPr>
        <w:spacing w:line="480" w:lineRule="auto"/>
        <w:ind w:firstLine="1440"/>
        <w:jc w:val="both"/>
      </w:pPr>
      <w:r>
        <w:t xml:space="preserve">(1)</w:t>
      </w:r>
      <w:r xml:space="preserve">
        <w:t> </w:t>
      </w:r>
      <w:r xml:space="preserve">
        <w:t> </w:t>
      </w:r>
      <w:r>
        <w:t xml:space="preserve">that the violation could not reasonably have been prevented by the permittee or licensee by the exercise of due diligence;</w:t>
      </w:r>
    </w:p>
    <w:p w:rsidR="003F3435" w:rsidRDefault="0032493E">
      <w:pPr>
        <w:spacing w:line="480" w:lineRule="auto"/>
        <w:ind w:firstLine="1440"/>
        <w:jc w:val="both"/>
      </w:pPr>
      <w:r>
        <w:t xml:space="preserve">(2)</w:t>
      </w:r>
      <w:r xml:space="preserve">
        <w:t> </w:t>
      </w:r>
      <w:r xml:space="preserve">
        <w:t> </w:t>
      </w:r>
      <w:r>
        <w:t xml:space="preserve">that the permittee or licensee was entrapped;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that an agent, servant, or employee of the permittee or licensee violated this code without the knowledge of the permittee or licensee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permittee or licensee or an agent, servant, or employee of the permittee or licensee relied on a biometric identity verification device to verify the individual's age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109.61(a), (b-1), (e), and (f), Alcoholic Beverage Code, are amended to read as follows:</w:t>
      </w:r>
    </w:p>
    <w:p w:rsidR="003F3435" w:rsidRDefault="0032493E">
      <w:pPr>
        <w:spacing w:line="480" w:lineRule="auto"/>
        <w:ind w:firstLine="720"/>
        <w:jc w:val="both"/>
      </w:pPr>
      <w:r>
        <w:t xml:space="preserve">(a)  A person may access electronically readable information on a driver's license, commercial driver's license, or identification certificate </w:t>
      </w:r>
      <w:r>
        <w:rPr>
          <w:u w:val="single"/>
        </w:rPr>
        <w:t xml:space="preserve">or provided through a biometric identity verification device</w:t>
      </w:r>
      <w:r>
        <w:t xml:space="preserve"> for the purpose of complying with this code or a rule of the commission, including for the purpose of preventing the person from committing an offense under this code.</w:t>
      </w:r>
    </w:p>
    <w:p w:rsidR="003F3435" w:rsidRDefault="0032493E">
      <w:pPr>
        <w:spacing w:line="480" w:lineRule="auto"/>
        <w:ind w:firstLine="720"/>
        <w:jc w:val="both"/>
      </w:pPr>
      <w:r>
        <w:t xml:space="preserve">(b-1)</w:t>
      </w:r>
      <w:r xml:space="preserve">
        <w:t> </w:t>
      </w:r>
      <w:r xml:space="preserve">
        <w:t> </w:t>
      </w:r>
      <w:r>
        <w:t xml:space="preserve">Information retained may be printed to hard copy with a time and date confirmation from the transaction scan device </w:t>
      </w:r>
      <w:r>
        <w:rPr>
          <w:u w:val="single"/>
        </w:rPr>
        <w:t xml:space="preserve">or biometric identity verification device</w:t>
      </w:r>
      <w:r>
        <w:t xml:space="preserve"> or transferred to an electronic encrypted data storage or electronic record. </w:t>
      </w:r>
      <w:r>
        <w:t xml:space="preserve"> </w:t>
      </w:r>
      <w:r>
        <w:t xml:space="preserve">After printing or transferring data, the transaction scan device </w:t>
      </w:r>
      <w:r>
        <w:rPr>
          <w:u w:val="single"/>
        </w:rPr>
        <w:t xml:space="preserve">or biometric identity verification device</w:t>
      </w:r>
      <w:r>
        <w:t xml:space="preserve"> may clear the scanned information from the device or any memory in the device. </w:t>
      </w:r>
      <w:r>
        <w:t xml:space="preserve"> </w:t>
      </w:r>
      <w:r>
        <w:t xml:space="preserve">The commission by rule may set further requirements for the retention of information under this subsection.</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code, for an offense having as an element the age of a person, that:</w:t>
      </w:r>
    </w:p>
    <w:p w:rsidR="003F3435" w:rsidRDefault="0032493E">
      <w:pPr>
        <w:spacing w:line="480" w:lineRule="auto"/>
        <w:ind w:firstLine="1440"/>
        <w:jc w:val="both"/>
      </w:pPr>
      <w:r>
        <w:t xml:space="preserve">(1)</w:t>
      </w:r>
      <w:r xml:space="preserve">
        <w:t> </w:t>
      </w:r>
      <w:r xml:space="preserve">
        <w:t> </w:t>
      </w:r>
      <w:r>
        <w:t xml:space="preserve">a transaction scan device identified the license or certificate of the purchaser as valid and that the person is over 21, </w:t>
      </w:r>
      <w:r>
        <w:rPr>
          <w:u w:val="single"/>
        </w:rPr>
        <w:t xml:space="preserve">or a biometric identity verification device verified that the person is 21 years of age or older,</w:t>
      </w:r>
      <w:r>
        <w:t xml:space="preserve"> and the defendant accessed the information and relied on the results in good faith; or</w:t>
      </w:r>
    </w:p>
    <w:p w:rsidR="003F3435" w:rsidRDefault="0032493E">
      <w:pPr>
        <w:spacing w:line="480" w:lineRule="auto"/>
        <w:ind w:firstLine="1440"/>
        <w:jc w:val="both"/>
      </w:pPr>
      <w:r>
        <w:t xml:space="preserve">(2)</w:t>
      </w:r>
      <w:r xml:space="preserve">
        <w:t> </w:t>
      </w:r>
      <w:r xml:space="preserve">
        <w:t> </w:t>
      </w:r>
      <w:r>
        <w:t xml:space="preserve">if the defendant is the owner of a store in which alcoholic beverages are sold at retail, the offense occurs in connection with a sale by an employee of the owner, and the owner had provided the employee with:</w:t>
      </w:r>
    </w:p>
    <w:p w:rsidR="003F3435" w:rsidRDefault="0032493E">
      <w:pPr>
        <w:spacing w:line="480" w:lineRule="auto"/>
        <w:ind w:firstLine="2160"/>
        <w:jc w:val="both"/>
      </w:pPr>
      <w:r>
        <w:t xml:space="preserve">(A)</w:t>
      </w:r>
      <w:r xml:space="preserve">
        <w:t> </w:t>
      </w:r>
      <w:r xml:space="preserve">
        <w:t> </w:t>
      </w:r>
      <w:r>
        <w:t xml:space="preserve">a transaction scan device </w:t>
      </w:r>
      <w:r>
        <w:rPr>
          <w:u w:val="single"/>
        </w:rPr>
        <w:t xml:space="preserve">or biometric identity verification device</w:t>
      </w:r>
      <w:r>
        <w:t xml:space="preserve"> in working condition;</w:t>
      </w:r>
    </w:p>
    <w:p w:rsidR="003F3435" w:rsidRDefault="0032493E">
      <w:pPr>
        <w:spacing w:line="480" w:lineRule="auto"/>
        <w:ind w:firstLine="2160"/>
        <w:jc w:val="both"/>
      </w:pPr>
      <w:r>
        <w:t xml:space="preserve">(B)</w:t>
      </w:r>
      <w:r xml:space="preserve">
        <w:t> </w:t>
      </w:r>
      <w:r xml:space="preserve">
        <w:t> </w:t>
      </w:r>
      <w:r>
        <w:t xml:space="preserve">adequate training in the use of the transaction scan device </w:t>
      </w:r>
      <w:r>
        <w:rPr>
          <w:u w:val="single"/>
        </w:rPr>
        <w:t xml:space="preserve">or biometric identity verification device</w:t>
      </w:r>
      <w:r>
        <w:t xml:space="preserve">; and</w:t>
      </w:r>
    </w:p>
    <w:p w:rsidR="003F3435" w:rsidRDefault="0032493E">
      <w:pPr>
        <w:spacing w:line="480" w:lineRule="auto"/>
        <w:ind w:firstLine="2160"/>
        <w:jc w:val="both"/>
      </w:pPr>
      <w:r>
        <w:t xml:space="preserve">(C)</w:t>
      </w:r>
      <w:r xml:space="preserve">
        <w:t> </w:t>
      </w:r>
      <w:r xml:space="preserve">
        <w:t> </w:t>
      </w:r>
      <w:r>
        <w:t xml:space="preserve">the defendant did not directly or indirectly encourage the employee to violate the law.</w:t>
      </w:r>
    </w:p>
    <w:p w:rsidR="003F3435" w:rsidRDefault="0032493E">
      <w:pPr>
        <w:spacing w:line="480" w:lineRule="auto"/>
        <w:ind w:firstLine="720"/>
        <w:jc w:val="both"/>
      </w:pPr>
      <w:r>
        <w:t xml:space="preserve">(f)</w:t>
      </w:r>
      <w:r xml:space="preserve">
        <w:t> </w:t>
      </w:r>
      <w:r xml:space="preserve">
        <w:t> </w:t>
      </w:r>
      <w:r>
        <w:t xml:space="preserve">The defense offered in Subsection (e) </w:t>
      </w:r>
      <w:r>
        <w:rPr>
          <w:u w:val="single"/>
        </w:rPr>
        <w:t xml:space="preserve">applies</w:t>
      </w:r>
      <w:r>
        <w:t xml:space="preserve"> [</w:t>
      </w:r>
      <w:r>
        <w:rPr>
          <w:strike/>
        </w:rPr>
        <w:t xml:space="preserve">does not apply</w:t>
      </w:r>
      <w:r>
        <w:t xml:space="preserve">] in actions to cancel, deny, or suspend the license or permit, except as provided by rules adopted by the commission under Section 5.31.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