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86R30521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residential service companies and residential service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1303.101(b),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license requirement in Subsection (a), a person who administers, issues, makes, provides, sells, markets, or offers to sell a residential service contract is exempt from any other licensing requirements of this state with respect to the administration, issuance, making, provision, sale, marketing, or offering for sale of</w:t>
      </w:r>
      <w:r>
        <w:t xml:space="preserve">  [</w:t>
      </w:r>
      <w:r>
        <w:rPr>
          <w:strike/>
        </w:rPr>
        <w:t xml:space="preserve">A person may not sell, offer to sell, arrange or solicit the sale of, or receive an application for</w:t>
      </w:r>
      <w:r>
        <w:t xml:space="preserve">] a residential service contract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employed by a residential service company licensed under this chapter;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licensed as a real estate salesperson, real estate broker, mobile home dealer, or insurance agent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contract is issued by a residential service company licensed under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amount of the reserve required by Section 1303.151 is based on the amount of liability remaining under outstanding residential service contracts written in this state by the residential service company, as determined by multiplying the total number of </w:t>
      </w:r>
      <w:r>
        <w:rPr>
          <w:u w:val="single"/>
        </w:rPr>
        <w:t xml:space="preserve">days</w:t>
      </w:r>
      <w:r>
        <w:t xml:space="preserve"> [</w:t>
      </w:r>
      <w:r>
        <w:rPr>
          <w:strike/>
        </w:rPr>
        <w:t xml:space="preserve">months</w:t>
      </w:r>
      <w:r>
        <w:t xml:space="preserve">] remaining on all of those contracts by the pro rata </w:t>
      </w:r>
      <w:r>
        <w:rPr>
          <w:u w:val="single"/>
        </w:rPr>
        <w:t xml:space="preserve">daily</w:t>
      </w:r>
      <w:r>
        <w:t xml:space="preserve"> [</w:t>
      </w:r>
      <w:r>
        <w:rPr>
          <w:strike/>
        </w:rPr>
        <w:t xml:space="preserve">monthly</w:t>
      </w:r>
      <w:r>
        <w:t xml:space="preserve">] contract charge.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1303.202(b),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on a form prescribed by the commission;</w:t>
      </w:r>
    </w:p>
    <w:p w:rsidR="003F3435" w:rsidRDefault="0032493E">
      <w:pPr>
        <w:spacing w:line="480" w:lineRule="auto"/>
        <w:ind w:firstLine="1440"/>
        <w:jc w:val="both"/>
      </w:pPr>
      <w:r>
        <w:t xml:space="preserve">(2)</w:t>
      </w:r>
      <w:r xml:space="preserve">
        <w:t> </w:t>
      </w:r>
      <w:r xml:space="preserve">
        <w:t> </w:t>
      </w:r>
      <w:r>
        <w:t xml:space="preserve">be verified by at least two of the residential service company's principal officers;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financial statements of the residential service company, including its balance sheet and receipts and disbursements for the preceding year, certified as accurate by:</w:t>
      </w:r>
    </w:p>
    <w:p w:rsidR="003F3435" w:rsidRDefault="0032493E">
      <w:pPr>
        <w:spacing w:line="480" w:lineRule="auto"/>
        <w:ind w:firstLine="2880"/>
        <w:jc w:val="both"/>
      </w:pPr>
      <w:r>
        <w:t xml:space="preserve">(i)</w:t>
      </w:r>
      <w:r xml:space="preserve">
        <w:t> </w:t>
      </w:r>
      <w:r xml:space="preserve">
        <w:t> </w:t>
      </w:r>
      <w:r>
        <w:t xml:space="preserve">an independent public accountant; or</w:t>
      </w:r>
    </w:p>
    <w:p w:rsidR="003F3435" w:rsidRDefault="0032493E">
      <w:pPr>
        <w:spacing w:line="480" w:lineRule="auto"/>
        <w:ind w:firstLine="2880"/>
        <w:jc w:val="both"/>
      </w:pPr>
      <w:r>
        <w:t xml:space="preserve">(ii)</w:t>
      </w:r>
      <w:r xml:space="preserve">
        <w:t> </w:t>
      </w:r>
      <w:r xml:space="preserve">
        <w:t> </w:t>
      </w:r>
      <w:r>
        <w:t xml:space="preserve">at least two of the residential service company's principal officers[</w:t>
      </w:r>
      <w:r>
        <w:rPr>
          <w:strike/>
        </w:rPr>
        <w:t xml:space="preserve">, if the residential service company uses a reimbursement insurance policy to insure its outstanding residential service contracts written in this state in accordance with Section 1303.151(b)</w:t>
      </w:r>
      <w:r>
        <w:t xml:space="preserve">];</w:t>
      </w:r>
    </w:p>
    <w:p w:rsidR="003F3435" w:rsidRDefault="0032493E">
      <w:pPr>
        <w:spacing w:line="480" w:lineRule="auto"/>
        <w:ind w:firstLine="2160"/>
        <w:jc w:val="both"/>
      </w:pPr>
      <w:r>
        <w:t xml:space="preserve">(B)</w:t>
      </w:r>
      <w:r xml:space="preserve">
        <w:t> </w:t>
      </w:r>
      <w:r xml:space="preserve">
        <w:t> </w:t>
      </w:r>
      <w:r>
        <w:t xml:space="preserve">any material change to the information submitted under Section 1303.103, except an amendment to a residential service contract filed with the commission under Section 1303.251;</w:t>
      </w:r>
    </w:p>
    <w:p w:rsidR="003F3435" w:rsidRDefault="0032493E">
      <w:pPr>
        <w:spacing w:line="480" w:lineRule="auto"/>
        <w:ind w:firstLine="2160"/>
        <w:jc w:val="both"/>
      </w:pPr>
      <w:r>
        <w:t xml:space="preserve">(C)</w:t>
      </w:r>
      <w:r xml:space="preserve">
        <w:t> </w:t>
      </w:r>
      <w:r xml:space="preserve">
        <w:t> </w:t>
      </w:r>
      <w:r>
        <w:t xml:space="preserve">if the residential service company maintains a reserve required by Section 1303.151(a), the number of residential service contracts entered into during the year, the number of contract holders as of the end of the year, and the number of contracts terminating during the year; and</w:t>
      </w:r>
    </w:p>
    <w:p w:rsidR="003F3435" w:rsidRDefault="0032493E">
      <w:pPr>
        <w:spacing w:line="480" w:lineRule="auto"/>
        <w:ind w:firstLine="2160"/>
        <w:jc w:val="both"/>
      </w:pPr>
      <w:r>
        <w:t xml:space="preserve">(D)</w:t>
      </w:r>
      <w:r xml:space="preserve">
        <w:t> </w:t>
      </w:r>
      <w:r xml:space="preserve">
        <w:t> </w:t>
      </w:r>
      <w:r>
        <w:t xml:space="preserve">any other information that:</w:t>
      </w:r>
    </w:p>
    <w:p w:rsidR="003F3435" w:rsidRDefault="0032493E">
      <w:pPr>
        <w:spacing w:line="480" w:lineRule="auto"/>
        <w:ind w:firstLine="2880"/>
        <w:jc w:val="both"/>
      </w:pPr>
      <w:r>
        <w:t xml:space="preserve">(i)</w:t>
      </w:r>
      <w:r xml:space="preserve">
        <w:t> </w:t>
      </w:r>
      <w:r xml:space="preserve">
        <w:t> </w:t>
      </w:r>
      <w:r>
        <w:t xml:space="preserve">relates to the performance and solvency of the residential service company; and</w:t>
      </w:r>
    </w:p>
    <w:p w:rsidR="003F3435" w:rsidRDefault="0032493E">
      <w:pPr>
        <w:spacing w:line="480" w:lineRule="auto"/>
        <w:ind w:firstLine="2880"/>
        <w:jc w:val="both"/>
      </w:pPr>
      <w:r>
        <w:t xml:space="preserve">(ii)</w:t>
      </w:r>
      <w:r xml:space="preserve">
        <w:t> </w:t>
      </w:r>
      <w:r xml:space="preserve">
        <w:t> </w:t>
      </w:r>
      <w:r>
        <w:t xml:space="preserve">is necessary for the commission to perform its duties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1303.253, Occupations Code, is amended by amending Subsections (c), (e), and (f) and adding Subsection (k) to read as follows:</w:t>
      </w:r>
    </w:p>
    <w:p w:rsidR="003F3435" w:rsidRDefault="0032493E">
      <w:pPr>
        <w:spacing w:line="480" w:lineRule="auto"/>
        <w:ind w:firstLine="720"/>
        <w:jc w:val="both"/>
      </w:pPr>
      <w:r>
        <w:t xml:space="preserve">(c)</w:t>
      </w:r>
      <w:r xml:space="preserve">
        <w:t> </w:t>
      </w:r>
      <w:r xml:space="preserve">
        <w:t> </w:t>
      </w:r>
      <w:r>
        <w:t xml:space="preserve">A filing made under Subsection (a) by a residential service company that maintains a reserve required by Section 1303.151(a) may [</w:t>
      </w:r>
      <w:r>
        <w:rPr>
          <w:strike/>
        </w:rPr>
        <w:t xml:space="preserve">not</w:t>
      </w:r>
      <w:r>
        <w:t xml:space="preserve">] be implemented  </w:t>
      </w:r>
      <w:r>
        <w:rPr>
          <w:u w:val="single"/>
        </w:rPr>
        <w:t xml:space="preserve">beginning on the later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is made;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receives any associated filing fee</w:t>
      </w:r>
      <w:r>
        <w:t xml:space="preserve"> [</w:t>
      </w:r>
      <w:r>
        <w:rPr>
          <w:strike/>
        </w:rPr>
        <w:t xml:space="preserve">until approved by the commission</w:t>
      </w:r>
      <w:r>
        <w:t xml:space="preserve">].</w:t>
      </w:r>
    </w:p>
    <w:p w:rsidR="003F3435" w:rsidRDefault="0032493E">
      <w:pPr>
        <w:spacing w:line="480" w:lineRule="auto"/>
        <w:ind w:firstLine="720"/>
        <w:jc w:val="both"/>
      </w:pPr>
      <w:r>
        <w:t xml:space="preserve">(e)</w:t>
      </w:r>
      <w:r xml:space="preserve">
        <w:t> </w:t>
      </w:r>
      <w:r xml:space="preserve">
        <w:t> </w:t>
      </w:r>
      <w:r>
        <w:t xml:space="preserve">If the commission determines that a filing made under Subsection (a) is not reasonably related to </w:t>
      </w:r>
      <w:r>
        <w:rPr>
          <w:u w:val="single"/>
        </w:rPr>
        <w:t xml:space="preserve">the amount, term, and conditions of</w:t>
      </w:r>
      <w:r>
        <w:t xml:space="preserve"> the contract </w:t>
      </w:r>
      <w:r>
        <w:rPr>
          <w:u w:val="single"/>
        </w:rPr>
        <w:t xml:space="preserve">to which the filing applies</w:t>
      </w:r>
      <w:r>
        <w:t xml:space="preserve"> [</w:t>
      </w:r>
      <w:r>
        <w:rPr>
          <w:strike/>
        </w:rPr>
        <w:t xml:space="preserve">as described by Subsection (d)</w:t>
      </w:r>
      <w:r>
        <w:t xml:space="preserve">], the commission may disapprove the filing. If the commission disapproves the filing, the commission shall notify the company of the disapproval and shall specify in detail the reason for the disapproval.</w:t>
      </w:r>
    </w:p>
    <w:p w:rsidR="003F3435" w:rsidRDefault="0032493E">
      <w:pPr>
        <w:spacing w:line="480" w:lineRule="auto"/>
        <w:ind w:firstLine="720"/>
        <w:jc w:val="both"/>
      </w:pPr>
      <w:r>
        <w:t xml:space="preserve">(f)</w:t>
      </w:r>
      <w:r xml:space="preserve">
        <w:t> </w:t>
      </w:r>
      <w:r xml:space="preserve">
        <w:t> </w:t>
      </w:r>
      <w:r>
        <w:t xml:space="preserve">For a filing made under Subsection (a) by a residential service company described by Subsection (c) after the residential service company is licensed, the commission shall have 30 days to </w:t>
      </w:r>
      <w:r>
        <w:rPr>
          <w:u w:val="single"/>
        </w:rPr>
        <w:t xml:space="preserve">disapprove</w:t>
      </w:r>
      <w:r>
        <w:t xml:space="preserve"> [</w:t>
      </w:r>
      <w:r>
        <w:rPr>
          <w:strike/>
        </w:rPr>
        <w:t xml:space="preserve">consider</w:t>
      </w:r>
      <w:r>
        <w:t xml:space="preserve">] the filing from the date of the filing or the date that the commission receives any associated filing fee, whichever is later.  On the 31st day after that date[</w:t>
      </w:r>
      <w:r>
        <w:rPr>
          <w:strike/>
        </w:rPr>
        <w:t xml:space="preserve">,</w:t>
      </w:r>
      <w:r>
        <w:t xml:space="preserve">] the filing is considered approved [</w:t>
      </w:r>
      <w:r>
        <w:rPr>
          <w:strike/>
        </w:rPr>
        <w:t xml:space="preserve">unless the commission disapproves the filing or notifies the residential service company in writing that the filing is not reasonably related to the amount, term, and conditions of the contract to which the filing applies</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filing is disapproved under Subsection (f), the commission may order the residential service company to pay a refund as provided by Section 1101.659.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1303.302(b),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sales contract must state</w:t>
      </w:r>
      <w:r>
        <w:t xml:space="preserve"> [</w:t>
      </w:r>
      <w:r>
        <w:rPr>
          <w:strike/>
        </w:rPr>
        <w:t xml:space="preserve">A seller of a residential property or the buyer's or seller's agent shall provide to the buyer a statement that clearly and conspicuously states</w:t>
      </w:r>
      <w:r>
        <w:t xml:space="preserve">] that:</w:t>
      </w:r>
    </w:p>
    <w:p w:rsidR="003F3435" w:rsidRDefault="0032493E">
      <w:pPr>
        <w:spacing w:line="480" w:lineRule="auto"/>
        <w:ind w:firstLine="1440"/>
        <w:jc w:val="both"/>
      </w:pPr>
      <w:r>
        <w:t xml:space="preserve">(1)</w:t>
      </w:r>
      <w:r xml:space="preserve">
        <w:t> </w:t>
      </w:r>
      <w:r xml:space="preserve">
        <w:t> </w:t>
      </w:r>
      <w:r>
        <w:t xml:space="preserve">the purchase of a residential service contract is optional; and</w:t>
      </w:r>
    </w:p>
    <w:p w:rsidR="003F3435" w:rsidRDefault="0032493E">
      <w:pPr>
        <w:spacing w:line="480" w:lineRule="auto"/>
        <w:ind w:firstLine="1440"/>
        <w:jc w:val="both"/>
      </w:pPr>
      <w:r>
        <w:t xml:space="preserve">(2)</w:t>
      </w:r>
      <w:r xml:space="preserve">
        <w:t> </w:t>
      </w:r>
      <w:r xml:space="preserve">
        <w:t> </w:t>
      </w:r>
      <w:r>
        <w:t xml:space="preserve">the buyer </w:t>
      </w:r>
      <w:r>
        <w:rPr>
          <w:u w:val="single"/>
        </w:rPr>
        <w:t xml:space="preserve">and seller of a residential property</w:t>
      </w:r>
      <w:r>
        <w:t xml:space="preserve"> may </w:t>
      </w:r>
      <w:r>
        <w:rPr>
          <w:u w:val="single"/>
        </w:rPr>
        <w:t xml:space="preserve">negotiate the amount paid toward, the coverage provided by, and the provider of a</w:t>
      </w:r>
      <w:r>
        <w:t xml:space="preserve"> [</w:t>
      </w:r>
      <w:r>
        <w:rPr>
          <w:strike/>
        </w:rPr>
        <w:t xml:space="preserve">purchase similar coverage through another</w:t>
      </w:r>
      <w:r>
        <w:t xml:space="preserve">] residential service </w:t>
      </w:r>
      <w:r>
        <w:rPr>
          <w:u w:val="single"/>
        </w:rPr>
        <w:t xml:space="preserve">contract</w:t>
      </w:r>
      <w:r>
        <w:t xml:space="preserve"> [</w:t>
      </w:r>
      <w:r>
        <w:rPr>
          <w:strike/>
        </w:rPr>
        <w:t xml:space="preserve">company or insurance company authorized to engage in business in this state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1303.352(a),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discipline a residential service company under Section 1303.351 if the continued operation of the company would be hazardous to its contract holders or if the company:</w:t>
      </w:r>
    </w:p>
    <w:p w:rsidR="003F3435" w:rsidRDefault="0032493E">
      <w:pPr>
        <w:spacing w:line="480" w:lineRule="auto"/>
        <w:ind w:firstLine="1440"/>
        <w:jc w:val="both"/>
      </w:pPr>
      <w:r>
        <w:t xml:space="preserve">(1)</w:t>
      </w:r>
      <w:r xml:space="preserve">
        <w:t> </w:t>
      </w:r>
      <w:r xml:space="preserve">
        <w:t> </w:t>
      </w:r>
      <w:r>
        <w:t xml:space="preserve">operates in conflict with its basic organizational document or in a manner that is contrary to that described in and reasonably inferred from information submitted under Section 1303.103, unless an amendment to the information has been filed with and approved by the commission;</w:t>
      </w:r>
    </w:p>
    <w:p w:rsidR="003F3435" w:rsidRDefault="0032493E">
      <w:pPr>
        <w:spacing w:line="480" w:lineRule="auto"/>
        <w:ind w:firstLine="1440"/>
        <w:jc w:val="both"/>
      </w:pPr>
      <w:r>
        <w:t xml:space="preserve">(2)</w:t>
      </w:r>
      <w:r xml:space="preserve">
        <w:t> </w:t>
      </w:r>
      <w:r xml:space="preserve">
        <w:t> </w:t>
      </w:r>
      <w:r>
        <w:t xml:space="preserve">issues a residential service contract that does not comply with Sections 1303.251 and 1303.252;</w:t>
      </w:r>
    </w:p>
    <w:p w:rsidR="003F3435" w:rsidRDefault="0032493E">
      <w:pPr>
        <w:spacing w:line="480" w:lineRule="auto"/>
        <w:ind w:firstLine="1440"/>
        <w:jc w:val="both"/>
      </w:pPr>
      <w:r>
        <w:t xml:space="preserve">(3)</w:t>
      </w:r>
      <w:r xml:space="preserve">
        <w:t> </w:t>
      </w:r>
      <w:r xml:space="preserve">
        <w:t> </w:t>
      </w:r>
      <w:r>
        <w:t xml:space="preserve">uses a schedule of charges that does not comply with Section 1303.253;</w:t>
      </w:r>
    </w:p>
    <w:p w:rsidR="003F3435" w:rsidRDefault="0032493E">
      <w:pPr>
        <w:spacing w:line="480" w:lineRule="auto"/>
        <w:ind w:firstLine="1440"/>
        <w:jc w:val="both"/>
      </w:pPr>
      <w:r>
        <w:t xml:space="preserve">(4)</w:t>
      </w:r>
      <w:r xml:space="preserve">
        <w:t> </w:t>
      </w:r>
      <w:r xml:space="preserve">
        <w:t> </w:t>
      </w:r>
      <w:r>
        <w:t xml:space="preserve">is not financially responsible and may be reasonably expected to be unable to meet the company's obligations to contract holders;</w:t>
      </w:r>
    </w:p>
    <w:p w:rsidR="003F3435" w:rsidRDefault="0032493E">
      <w:pPr>
        <w:spacing w:line="480" w:lineRule="auto"/>
        <w:ind w:firstLine="1440"/>
        <w:jc w:val="both"/>
      </w:pPr>
      <w:r>
        <w:t xml:space="preserve">(5)</w:t>
      </w:r>
      <w:r xml:space="preserve">
        <w:t> </w:t>
      </w:r>
      <w:r xml:space="preserve">
        <w:t> </w:t>
      </w:r>
      <w:r>
        <w:t xml:space="preserve">did not comply with Subchapter D;</w:t>
      </w:r>
    </w:p>
    <w:p w:rsidR="003F3435" w:rsidRDefault="0032493E">
      <w:pPr>
        <w:spacing w:line="480" w:lineRule="auto"/>
        <w:ind w:firstLine="1440"/>
        <w:jc w:val="both"/>
      </w:pPr>
      <w:r>
        <w:t xml:space="preserve">(6)</w:t>
      </w:r>
      <w:r xml:space="preserve">
        <w:t> </w:t>
      </w:r>
      <w:r xml:space="preserve">
        <w:t> </w:t>
      </w:r>
      <w:r>
        <w:t xml:space="preserve">advertised or marketed the company's services in a false, misrepresentative, misleading, deceptive, or unfair manner;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fails to pay the fee for filing the report under Section 1303.202;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provides false or misleading information to the commission on a report required by Subchapter E or on a filing required by Subchapter F;</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fails to provide, within a reasonable time, information requested by the commission that relates to a formal or informal complaint to the commission; or</w:t>
      </w:r>
      <w:r>
        <w:t xml:space="preserve"> </w:t>
      </w:r>
    </w:p>
    <w:p w:rsidR="003F3435" w:rsidRDefault="0032493E">
      <w:pPr>
        <w:spacing w:line="480" w:lineRule="auto"/>
        <w:ind w:firstLine="1440"/>
        <w:jc w:val="both"/>
      </w:pPr>
      <w:r>
        <w:rPr>
          <w:u w:val="single"/>
        </w:rPr>
        <w:t xml:space="preserve">(10)</w:t>
      </w:r>
      <w:r xml:space="preserve">
        <w:t> </w:t>
      </w:r>
      <w:r xml:space="preserve">
        <w:t> </w:t>
      </w:r>
      <w:r>
        <w:t xml:space="preserve">otherwise did not substantially comply with this chapter or a rule adopted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1303.101(c) and 1303.253(d), Occupations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residential service contract entered into or renewed on or after the effective date of this Act.  A residential service contract entered into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