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86R12238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political advertising by open-enrollment charter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255, Election Code, is amended by adding Section 255.0011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255.0011.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OPEN-ENROLLMENT CHARTER SCHOOLS. In this chapter, "open-enrollment charter school" has the meaning assigned by Section 5.001, Education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255.003(a), (b-1), (d), and (e),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officer or employee of a political subdivision </w:t>
      </w:r>
      <w:r>
        <w:rPr>
          <w:u w:val="single"/>
        </w:rPr>
        <w:t xml:space="preserve">or open-enrollment charter school</w:t>
      </w:r>
      <w:r>
        <w:t xml:space="preserve"> may not knowingly spend or authorize the spending of public funds for political advertising.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An officer or employee of a political subdivision </w:t>
      </w:r>
      <w:r>
        <w:rPr>
          <w:u w:val="single"/>
        </w:rPr>
        <w:t xml:space="preserve">or open-enrollment charter school</w:t>
      </w:r>
      <w:r>
        <w:t xml:space="preserve"> may not spend or authorize the spending of public funds for a communication describing a measure if the communication contains information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officer or employee knows is false;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sufficiently substantial and important as to be reasonably likely to influence a voter to vote for or against the measure.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It is an affirmative defense to prosecution for an offense under this section or the imposition of a civil penalty for conduct under this section that an officer or employee of a political subdivision </w:t>
      </w:r>
      <w:r>
        <w:rPr>
          <w:u w:val="single"/>
        </w:rPr>
        <w:t xml:space="preserve">or open-enrollment charter school</w:t>
      </w:r>
      <w:r>
        <w:t xml:space="preserve"> reasonably relied on a court order or an interpretation of this section in a written opinion issued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court of record;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attorney general;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On written request of the governing body of a political subdivision </w:t>
      </w:r>
      <w:r>
        <w:rPr>
          <w:u w:val="single"/>
        </w:rPr>
        <w:t xml:space="preserve">or open-enrollment charter school</w:t>
      </w:r>
      <w:r>
        <w:t xml:space="preserve"> that has ordered an election on a measure, the commission shall prepare an advance written advisory opinion as to whether a particular communication relating to the measure does or does not comply with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255.0031(a)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officer or employee of a state agency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political subdivision</w:t>
      </w:r>
      <w:r>
        <w:rPr>
          <w:u w:val="single"/>
        </w:rPr>
        <w:t xml:space="preserve">, or open-enrollment charter school</w:t>
      </w:r>
      <w:r>
        <w:t xml:space="preserve"> may not knowingly use or authorize the use of an internal mail system for the distribution of political advertising.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use of an internal mail system to distribute political advertising that is delivered to the premises of a state agency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political subdivision</w:t>
      </w:r>
      <w:r>
        <w:rPr>
          <w:u w:val="single"/>
        </w:rPr>
        <w:t xml:space="preserve">, or open-enrollment charter school</w:t>
      </w:r>
      <w:r>
        <w:t xml:space="preserve"> through the United States Postal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use of an internal mail system by a state agency or municipality to distribute political advertising that is the subject of or related to an investigation, hearing, or other official proceeding of the agency or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255.0031(d)(1), Election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"Internal mail system" means a system operated by a state agency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political subdivision</w:t>
      </w:r>
      <w:r>
        <w:rPr>
          <w:u w:val="single"/>
        </w:rPr>
        <w:t xml:space="preserve">, or open-enrollment charter school</w:t>
      </w:r>
      <w:r>
        <w:t xml:space="preserve"> to deliver written documents to officers or employees of the agency or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