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86R12378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2426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regulation of on-site sewage disposal systems including occupational licensure requirements associated with those systems.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366.002(7), Health and Safety Code, is amended to read as follows:</w:t>
      </w:r>
    </w:p>
    <w:p w:rsidR="003F3435" w:rsidRDefault="0032493E">
      <w:pPr>
        <w:spacing w:line="480" w:lineRule="auto"/>
        <w:ind w:firstLine="1440"/>
        <w:jc w:val="both"/>
      </w:pPr>
      <w:r>
        <w:t xml:space="preserve">(7)</w:t>
      </w:r>
      <w:r xml:space="preserve">
        <w:t> </w:t>
      </w:r>
      <w:r xml:space="preserve">
        <w:t> </w:t>
      </w:r>
      <w:r>
        <w:t xml:space="preserve">"On-site sewage disposal system" means one or more systems of treatment devices and disposal facilities that:</w:t>
      </w:r>
    </w:p>
    <w:p w:rsidR="003F3435" w:rsidRDefault="0032493E">
      <w:pPr>
        <w:spacing w:line="480" w:lineRule="auto"/>
        <w:ind w:firstLine="2160"/>
        <w:jc w:val="both"/>
      </w:pPr>
      <w:r>
        <w:t xml:space="preserve">(A)</w:t>
      </w:r>
      <w:r xml:space="preserve">
        <w:t> </w:t>
      </w:r>
      <w:r xml:space="preserve">
        <w:t> </w:t>
      </w:r>
      <w:r>
        <w:t xml:space="preserve">produce not more than </w:t>
      </w:r>
      <w:r>
        <w:rPr>
          <w:u w:val="single"/>
        </w:rPr>
        <w:t xml:space="preserve">10,000</w:t>
      </w:r>
      <w:r>
        <w:t xml:space="preserve"> [</w:t>
      </w:r>
      <w:r>
        <w:rPr>
          <w:strike/>
        </w:rPr>
        <w:t xml:space="preserve">5,000</w:t>
      </w:r>
      <w:r>
        <w:t xml:space="preserve">] gallons of waste each day; and</w:t>
      </w:r>
    </w:p>
    <w:p w:rsidR="003F3435" w:rsidRDefault="0032493E">
      <w:pPr>
        <w:spacing w:line="480" w:lineRule="auto"/>
        <w:ind w:firstLine="2160"/>
        <w:jc w:val="both"/>
      </w:pPr>
      <w:r>
        <w:t xml:space="preserve">(B)</w:t>
      </w:r>
      <w:r xml:space="preserve">
        <w:t> </w:t>
      </w:r>
      <w:r xml:space="preserve">
        <w:t> </w:t>
      </w:r>
      <w:r>
        <w:t xml:space="preserve">are used only for disposal of sewage produced on a site on which any part of the system is located.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366.0512, Health and Safety Code, is amended to read as follows:</w:t>
      </w:r>
    </w:p>
    <w:p w:rsidR="003F3435" w:rsidRDefault="0032493E">
      <w:pPr>
        <w:spacing w:line="480" w:lineRule="auto"/>
        <w:ind w:firstLine="720"/>
        <w:jc w:val="both"/>
      </w:pPr>
      <w:r>
        <w:t xml:space="preserve">Sec.</w:t>
      </w:r>
      <w:r xml:space="preserve">
        <w:t> </w:t>
      </w:r>
      <w:r>
        <w:t xml:space="preserve">366.0512.</w:t>
      </w:r>
      <w:r xml:space="preserve">
        <w:t> </w:t>
      </w:r>
      <w:r xml:space="preserve">
        <w:t> </w:t>
      </w:r>
      <w:r>
        <w:t xml:space="preserve">MULTIPLE TREATMENT SYSTEMS.  A multiple system of treatment devices and disposal facilities may be permitted as an on-site disposal system under this chapter if the system:</w:t>
      </w:r>
    </w:p>
    <w:p w:rsidR="003F3435" w:rsidRDefault="0032493E">
      <w:pPr>
        <w:spacing w:line="480" w:lineRule="auto"/>
        <w:ind w:firstLine="1440"/>
        <w:jc w:val="both"/>
      </w:pPr>
      <w:r>
        <w:t xml:space="preserve">(1)</w:t>
      </w:r>
      <w:r xml:space="preserve">
        <w:t> </w:t>
      </w:r>
      <w:r xml:space="preserve">
        <w:t> </w:t>
      </w:r>
      <w:r>
        <w:t xml:space="preserve">is located on a tract of land of at least 100 acres in size;</w:t>
      </w:r>
    </w:p>
    <w:p w:rsidR="003F3435" w:rsidRDefault="0032493E">
      <w:pPr>
        <w:spacing w:line="480" w:lineRule="auto"/>
        <w:ind w:firstLine="1440"/>
        <w:jc w:val="both"/>
      </w:pPr>
      <w:r>
        <w:t xml:space="preserve">(2)</w:t>
      </w:r>
      <w:r xml:space="preserve">
        <w:t> </w:t>
      </w:r>
      <w:r xml:space="preserve">
        <w:t> </w:t>
      </w:r>
      <w:r>
        <w:t xml:space="preserve">produces not more than </w:t>
      </w:r>
      <w:r>
        <w:rPr>
          <w:u w:val="single"/>
        </w:rPr>
        <w:t xml:space="preserve">10,000</w:t>
      </w:r>
      <w:r>
        <w:t xml:space="preserve"> [</w:t>
      </w:r>
      <w:r>
        <w:rPr>
          <w:strike/>
        </w:rPr>
        <w:t xml:space="preserve">5,000</w:t>
      </w:r>
      <w:r>
        <w:t xml:space="preserve">] gallons a day on an annual average basis;</w:t>
      </w:r>
    </w:p>
    <w:p w:rsidR="003F3435" w:rsidRDefault="0032493E">
      <w:pPr>
        <w:spacing w:line="480" w:lineRule="auto"/>
        <w:ind w:firstLine="1440"/>
        <w:jc w:val="both"/>
      </w:pPr>
      <w:r>
        <w:t xml:space="preserve">(3)</w:t>
      </w:r>
      <w:r xml:space="preserve">
        <w:t> </w:t>
      </w:r>
      <w:r xml:space="preserve">
        <w:t> </w:t>
      </w:r>
      <w:r>
        <w:t xml:space="preserve">is used only on a seasonal or intermittent basis; and</w:t>
      </w:r>
    </w:p>
    <w:p w:rsidR="003F3435" w:rsidRDefault="0032493E">
      <w:pPr>
        <w:spacing w:line="480" w:lineRule="auto"/>
        <w:ind w:firstLine="1440"/>
        <w:jc w:val="both"/>
      </w:pPr>
      <w:r>
        <w:t xml:space="preserve">(4)</w:t>
      </w:r>
      <w:r xml:space="preserve">
        <w:t> </w:t>
      </w:r>
      <w:r xml:space="preserve">
        <w:t> </w:t>
      </w:r>
      <w:r>
        <w:t xml:space="preserve">is used only for disposal of sewage produced on the tract of land on which any part of the system is located.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366.052(a),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Sections 366.051, 366.053, 366.054, and 366.057 do not apply to an on-site sewage disposal system of a single residence that is located on a land tract that is </w:t>
      </w:r>
      <w:r>
        <w:rPr>
          <w:u w:val="single"/>
        </w:rPr>
        <w:t xml:space="preserve">1,000</w:t>
      </w:r>
      <w:r>
        <w:t xml:space="preserve"> [</w:t>
      </w:r>
      <w:r>
        <w:rPr>
          <w:strike/>
        </w:rPr>
        <w:t xml:space="preserve">10</w:t>
      </w:r>
      <w:r>
        <w:t xml:space="preserve">] acres or larger in which the field line or sewage disposal line is not closer than 100 feet of the property line.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366.071(a),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constructs, installs, alters, extends, services, maintains, </w:t>
      </w:r>
      <w:r>
        <w:rPr>
          <w:u w:val="single"/>
        </w:rPr>
        <w:t xml:space="preserve">pumps,</w:t>
      </w:r>
      <w:r>
        <w:t xml:space="preserve"> or repairs an on-site sewage disposal system or any part of an on-site sewage disposal system for compensation must hold a license or registration issued by the commission under Chapter 37, Water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Section 366.0512, Water Code, as amended by this Act, applies only to a permit application for an on-site disposal system filed with the Texas Commission on Environmental Quality on or after the effective date of this Act.  A permit application filed before the effective date of this Act is governed by the law in effect on the date of filing, and that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366.052(a), Water Code, as amended by this Act, applies only to a residence for which construction begins on or after the effective date of this Act. A residence  for which construction began before the effective date of this Act is governed by the law in effect when construction began,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