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86R11560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burial of convict leasing victims and the establishment of a convict leasing victims memorial museum.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442, Government Code, is amended by adding Sections 442.033 and 442.034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442.033.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CONVICT LEASING VICTIM BURIAL TREATMENT PLAN.  The commission shall develop a comprehensive burial treatment plan for the remains of the 95 convict leasing victims discovered in 2018 at the site of the former Imperial State Prison Farm in Sugar Land.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442.034.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CONVICT LEASING VICTIMS MEMORIAL MUSEUM.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establish a convict leasing victims memorial museum to educate the public about the history and aftereffects of convict leasing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employ a historian and other personnel to administer the museum.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solicit and accept gifts, donations, and grants of money or property from any public or private source to be used for the purposes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