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86R9889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Phelan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extension of the expiration date of certain statutes authorizing ad valorem tax incentives for economic development.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312.006,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312.006.</w:t>
      </w:r>
      <w:r xml:space="preserve">
        <w:t> </w:t>
      </w:r>
      <w:r xml:space="preserve">
        <w:t> </w:t>
      </w:r>
      <w:r>
        <w:t xml:space="preserve">EXPIRATION DATE.  If not continued in effect, this chapter expires </w:t>
      </w:r>
      <w:r>
        <w:rPr>
          <w:u w:val="single"/>
        </w:rPr>
        <w:t xml:space="preserve">December 31, 2032</w:t>
      </w:r>
      <w:r>
        <w:t xml:space="preserve"> [</w:t>
      </w:r>
      <w:r>
        <w:rPr>
          <w:strike/>
        </w:rPr>
        <w:t xml:space="preserve">September 1, 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313.007,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313.007.</w:t>
      </w:r>
      <w:r xml:space="preserve">
        <w:t> </w:t>
      </w:r>
      <w:r xml:space="preserve">
        <w:t> </w:t>
      </w:r>
      <w:r>
        <w:t xml:space="preserve">EXPIRATION.</w:t>
      </w:r>
      <w:r xml:space="preserve">
        <w:t> </w:t>
      </w:r>
      <w:r xml:space="preserve">
        <w:t> </w:t>
      </w:r>
      <w:r>
        <w:t xml:space="preserve">Subchapters B and C expire December 31, </w:t>
      </w:r>
      <w:r>
        <w:rPr>
          <w:u w:val="single"/>
        </w:rPr>
        <w:t xml:space="preserve">2032</w:t>
      </w:r>
      <w:r>
        <w:t xml:space="preserve"> [</w:t>
      </w:r>
      <w:r>
        <w:rPr>
          <w:strike/>
        </w:rPr>
        <w:t xml:space="preserve">2022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