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86R8901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2451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Proportional Fine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PROPORTIONAL FINE COMMISSION.  (a) In this section, "commission" means the Proportional Fine Commission.</w:t>
      </w:r>
    </w:p>
    <w:p w:rsidR="003F3435" w:rsidRDefault="0032493E">
      <w:pPr>
        <w:spacing w:line="480" w:lineRule="auto"/>
        <w:ind w:firstLine="720"/>
        <w:jc w:val="both"/>
      </w:pPr>
      <w:r>
        <w:t xml:space="preserve">(b)</w:t>
      </w:r>
      <w:r xml:space="preserve">
        <w:t> </w:t>
      </w:r>
      <w:r xml:space="preserve">
        <w:t> </w:t>
      </w:r>
      <w:r>
        <w:t xml:space="preserve">The commission is created to study and make recommendations to the legislature regarding the implementation of a statutory requirement that a criminal fine be proportional to the severity of the offense and to the defendant's net income.</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review all criminal offenses of this state and assign to each offense a number of "offense units" not less than 1 or more than 120 that reflects the relative severity of the offense; and</w:t>
      </w:r>
    </w:p>
    <w:p w:rsidR="003F3435" w:rsidRDefault="0032493E">
      <w:pPr>
        <w:spacing w:line="480" w:lineRule="auto"/>
        <w:ind w:firstLine="1440"/>
        <w:jc w:val="both"/>
      </w:pPr>
      <w:r>
        <w:t xml:space="preserve">(2)</w:t>
      </w:r>
      <w:r xml:space="preserve">
        <w:t> </w:t>
      </w:r>
      <w:r xml:space="preserve">
        <w:t> </w:t>
      </w:r>
      <w:r>
        <w:t xml:space="preserve">make recommendations to the legislature regarding:</w:t>
      </w:r>
    </w:p>
    <w:p w:rsidR="003F3435" w:rsidRDefault="0032493E">
      <w:pPr>
        <w:spacing w:line="480" w:lineRule="auto"/>
        <w:ind w:firstLine="2160"/>
        <w:jc w:val="both"/>
      </w:pPr>
      <w:r>
        <w:t xml:space="preserve">(A)</w:t>
      </w:r>
      <w:r xml:space="preserve">
        <w:t> </w:t>
      </w:r>
      <w:r xml:space="preserve">
        <w:t> </w:t>
      </w:r>
      <w:r>
        <w:t xml:space="preserve">the implementation of a proportional criminal fine for each criminal offense that is calculated by multiplying:</w:t>
      </w:r>
    </w:p>
    <w:p w:rsidR="003F3435" w:rsidRDefault="0032493E">
      <w:pPr>
        <w:spacing w:line="480" w:lineRule="auto"/>
        <w:ind w:firstLine="2880"/>
        <w:jc w:val="both"/>
      </w:pPr>
      <w:r>
        <w:t xml:space="preserve">(i)</w:t>
      </w:r>
      <w:r xml:space="preserve">
        <w:t> </w:t>
      </w:r>
      <w:r xml:space="preserve">
        <w:t> </w:t>
      </w:r>
      <w:r>
        <w:t xml:space="preserve">the number of "offense units" assigned to the offense as described by Subdivision (1) of this subsection; and</w:t>
      </w:r>
    </w:p>
    <w:p w:rsidR="003F3435" w:rsidRDefault="0032493E">
      <w:pPr>
        <w:spacing w:line="480" w:lineRule="auto"/>
        <w:ind w:firstLine="2880"/>
        <w:jc w:val="both"/>
      </w:pPr>
      <w:r>
        <w:t xml:space="preserve">(ii)</w:t>
      </w:r>
      <w:r xml:space="preserve">
        <w:t> </w:t>
      </w:r>
      <w:r xml:space="preserve">
        <w:t> </w:t>
      </w:r>
      <w:r>
        <w:t xml:space="preserve">the quotient of the defendant's net income and 365;</w:t>
      </w:r>
    </w:p>
    <w:p w:rsidR="003F3435" w:rsidRDefault="0032493E">
      <w:pPr>
        <w:spacing w:line="480" w:lineRule="auto"/>
        <w:ind w:firstLine="2160"/>
        <w:jc w:val="both"/>
      </w:pPr>
      <w:r>
        <w:t xml:space="preserve">(B)</w:t>
      </w:r>
      <w:r xml:space="preserve">
        <w:t> </w:t>
      </w:r>
      <w:r xml:space="preserve">
        <w:t> </w:t>
      </w:r>
      <w:r>
        <w:t xml:space="preserve">a method of determining a defendant's net income for purposes of calculating the fine amount under Paragraph (A) of this subdivision;</w:t>
      </w:r>
    </w:p>
    <w:p w:rsidR="003F3435" w:rsidRDefault="0032493E">
      <w:pPr>
        <w:spacing w:line="480" w:lineRule="auto"/>
        <w:ind w:firstLine="2160"/>
        <w:jc w:val="both"/>
      </w:pPr>
      <w:r>
        <w:t xml:space="preserve">(C)</w:t>
      </w:r>
      <w:r xml:space="preserve">
        <w:t> </w:t>
      </w:r>
      <w:r xml:space="preserve">
        <w:t> </w:t>
      </w:r>
      <w:r>
        <w:t xml:space="preserve">any permissible adjustments to the fine amount, as calculated under Paragraph (A) of this subdivision, to reflect a defendant's individual circumstances; and</w:t>
      </w:r>
    </w:p>
    <w:p w:rsidR="003F3435" w:rsidRDefault="0032493E">
      <w:pPr>
        <w:spacing w:line="480" w:lineRule="auto"/>
        <w:ind w:firstLine="2160"/>
        <w:jc w:val="both"/>
      </w:pPr>
      <w:r>
        <w:t xml:space="preserve">(D)</w:t>
      </w:r>
      <w:r xml:space="preserve">
        <w:t> </w:t>
      </w:r>
      <w:r xml:space="preserve">
        <w:t> </w:t>
      </w:r>
      <w:r>
        <w:t xml:space="preserve">any conforming changes to state law that are necessary to accommodate the implementation of proportional criminal fines as described by this subdivision.</w:t>
      </w:r>
    </w:p>
    <w:p w:rsidR="003F3435" w:rsidRDefault="0032493E">
      <w:pPr>
        <w:spacing w:line="480" w:lineRule="auto"/>
        <w:ind w:firstLine="720"/>
        <w:jc w:val="both"/>
      </w:pPr>
      <w:r>
        <w:t xml:space="preserve">(d)</w:t>
      </w:r>
      <w:r xml:space="preserve">
        <w:t> </w:t>
      </w:r>
      <w:r xml:space="preserve">
        <w:t> </w:t>
      </w:r>
      <w:r>
        <w:t xml:space="preserve">The commission is composed of nine members appointed by the governor, including:</w:t>
      </w:r>
    </w:p>
    <w:p w:rsidR="003F3435" w:rsidRDefault="0032493E">
      <w:pPr>
        <w:spacing w:line="480" w:lineRule="auto"/>
        <w:ind w:firstLine="1440"/>
        <w:jc w:val="both"/>
      </w:pPr>
      <w:r>
        <w:t xml:space="preserve">(1)</w:t>
      </w:r>
      <w:r xml:space="preserve">
        <w:t> </w:t>
      </w:r>
      <w:r xml:space="preserve">
        <w:t> </w:t>
      </w:r>
      <w:r>
        <w:t xml:space="preserve">a district court judge;</w:t>
      </w:r>
    </w:p>
    <w:p w:rsidR="003F3435" w:rsidRDefault="0032493E">
      <w:pPr>
        <w:spacing w:line="480" w:lineRule="auto"/>
        <w:ind w:firstLine="1440"/>
        <w:jc w:val="both"/>
      </w:pPr>
      <w:r>
        <w:t xml:space="preserve">(2)</w:t>
      </w:r>
      <w:r xml:space="preserve">
        <w:t> </w:t>
      </w:r>
      <w:r xml:space="preserve">
        <w:t> </w:t>
      </w:r>
      <w:r>
        <w:t xml:space="preserve">a prosecuting attorney;</w:t>
      </w:r>
    </w:p>
    <w:p w:rsidR="003F3435" w:rsidRDefault="0032493E">
      <w:pPr>
        <w:spacing w:line="480" w:lineRule="auto"/>
        <w:ind w:firstLine="1440"/>
        <w:jc w:val="both"/>
      </w:pPr>
      <w:r>
        <w:t xml:space="preserve">(3)</w:t>
      </w:r>
      <w:r xml:space="preserve">
        <w:t> </w:t>
      </w:r>
      <w:r xml:space="preserve">
        <w:t> </w:t>
      </w:r>
      <w:r>
        <w:t xml:space="preserve">a public defender;</w:t>
      </w:r>
    </w:p>
    <w:p w:rsidR="003F3435" w:rsidRDefault="0032493E">
      <w:pPr>
        <w:spacing w:line="480" w:lineRule="auto"/>
        <w:ind w:firstLine="1440"/>
        <w:jc w:val="both"/>
      </w:pPr>
      <w:r>
        <w:t xml:space="preserve">(4)</w:t>
      </w:r>
      <w:r xml:space="preserve">
        <w:t> </w:t>
      </w:r>
      <w:r xml:space="preserve">
        <w:t> </w:t>
      </w:r>
      <w:r>
        <w:t xml:space="preserve">a private attorney who specializes in criminal defense;</w:t>
      </w:r>
    </w:p>
    <w:p w:rsidR="003F3435" w:rsidRDefault="0032493E">
      <w:pPr>
        <w:spacing w:line="480" w:lineRule="auto"/>
        <w:ind w:firstLine="1440"/>
        <w:jc w:val="both"/>
      </w:pPr>
      <w:r>
        <w:t xml:space="preserve">(5)</w:t>
      </w:r>
      <w:r xml:space="preserve">
        <w:t> </w:t>
      </w:r>
      <w:r xml:space="preserve">
        <w:t> </w:t>
      </w:r>
      <w:r>
        <w:t xml:space="preserve">a director of a community supervision and corrections department established under Chapter 76, Government Code;</w:t>
      </w:r>
    </w:p>
    <w:p w:rsidR="003F3435" w:rsidRDefault="0032493E">
      <w:pPr>
        <w:spacing w:line="480" w:lineRule="auto"/>
        <w:ind w:firstLine="1440"/>
        <w:jc w:val="both"/>
      </w:pPr>
      <w:r>
        <w:t xml:space="preserve">(6)</w:t>
      </w:r>
      <w:r xml:space="preserve">
        <w:t> </w:t>
      </w:r>
      <w:r xml:space="preserve">
        <w:t> </w:t>
      </w:r>
      <w:r>
        <w:t xml:space="preserve">a supervision officer employed by a community supervision and corrections department established under Chapter 76, Government Code;</w:t>
      </w:r>
    </w:p>
    <w:p w:rsidR="003F3435" w:rsidRDefault="0032493E">
      <w:pPr>
        <w:spacing w:line="480" w:lineRule="auto"/>
        <w:ind w:firstLine="1440"/>
        <w:jc w:val="both"/>
      </w:pPr>
      <w:r>
        <w:t xml:space="preserve">(7)</w:t>
      </w:r>
      <w:r xml:space="preserve">
        <w:t> </w:t>
      </w:r>
      <w:r xml:space="preserve">
        <w:t> </w:t>
      </w:r>
      <w:r>
        <w:t xml:space="preserve">a representative of a nonprofit organization that serves low-income communities; and</w:t>
      </w:r>
    </w:p>
    <w:p w:rsidR="003F3435" w:rsidRDefault="0032493E">
      <w:pPr>
        <w:spacing w:line="480" w:lineRule="auto"/>
        <w:ind w:firstLine="1440"/>
        <w:jc w:val="both"/>
      </w:pPr>
      <w:r>
        <w:t xml:space="preserve">(8)</w:t>
      </w:r>
      <w:r xml:space="preserve">
        <w:t> </w:t>
      </w:r>
      <w:r xml:space="preserve">
        <w:t> </w:t>
      </w:r>
      <w:r>
        <w:t xml:space="preserve">an expert specializing in criminal sentencing or criminology.</w:t>
      </w:r>
    </w:p>
    <w:p w:rsidR="003F3435" w:rsidRDefault="0032493E">
      <w:pPr>
        <w:spacing w:line="480" w:lineRule="auto"/>
        <w:ind w:firstLine="720"/>
        <w:jc w:val="both"/>
      </w:pPr>
      <w:r>
        <w:t xml:space="preserve">(e)</w:t>
      </w:r>
      <w:r xml:space="preserve">
        <w:t> </w:t>
      </w:r>
      <w:r xml:space="preserve">
        <w:t> </w:t>
      </w:r>
      <w:r>
        <w:t xml:space="preserve">The governor shall designate one member of the commission to serve as the presiding officer of the commission.</w:t>
      </w:r>
    </w:p>
    <w:p w:rsidR="003F3435" w:rsidRDefault="0032493E">
      <w:pPr>
        <w:spacing w:line="480" w:lineRule="auto"/>
        <w:ind w:firstLine="720"/>
        <w:jc w:val="both"/>
      </w:pPr>
      <w:r>
        <w:t xml:space="preserve">(f)</w:t>
      </w:r>
      <w:r xml:space="preserve">
        <w:t> </w:t>
      </w:r>
      <w:r xml:space="preserve">
        <w:t> </w:t>
      </w:r>
      <w:r>
        <w:t xml:space="preserve">A member of the commission is not entitled to compensation or reimbursement of expenses.</w:t>
      </w:r>
    </w:p>
    <w:p w:rsidR="003F3435" w:rsidRDefault="0032493E">
      <w:pPr>
        <w:spacing w:line="480" w:lineRule="auto"/>
        <w:ind w:firstLine="720"/>
        <w:jc w:val="both"/>
      </w:pPr>
      <w:r>
        <w:t xml:space="preserve">(g)</w:t>
      </w:r>
      <w:r xml:space="preserve">
        <w:t> </w:t>
      </w:r>
      <w:r xml:space="preserve">
        <w:t> </w:t>
      </w:r>
      <w:r>
        <w:t xml:space="preserve">The commission shall meet at the call of the presiding officer.</w:t>
      </w:r>
    </w:p>
    <w:p w:rsidR="003F3435" w:rsidRDefault="0032493E">
      <w:pPr>
        <w:spacing w:line="480" w:lineRule="auto"/>
        <w:ind w:firstLine="720"/>
        <w:jc w:val="both"/>
      </w:pPr>
      <w:r>
        <w:t xml:space="preserve">(h)</w:t>
      </w:r>
      <w:r xml:space="preserve">
        <w:t> </w:t>
      </w:r>
      <w:r xml:space="preserve">
        <w:t> </w:t>
      </w:r>
      <w:r>
        <w:t xml:space="preserve">Not later than November 1, 2020, the commission shall report the commission's findings and recommendations to the governor, the lieutenant governor, the speaker of the house of representatives, the Supreme Court of Texas, the Texas Court of Criminal Appeals, and the standing committees of the house of representatives and the senate with primary jurisdiction over criminal justice.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APPOINTMENT OF MEMBERS.</w:t>
      </w:r>
      <w:r xml:space="preserve">
        <w:t> </w:t>
      </w:r>
      <w:r xml:space="preserve">
        <w:t> </w:t>
      </w:r>
      <w:r>
        <w:t xml:space="preserve">Not later than the 60th day after the effective date of this Act, the governor shall appoint the members of the commission created under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ABOLITION OF COMMISSION.  The commission is abolished and this Act expires December 31,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