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86R10862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a sales and use tax refund or franchise tax credit for businesses that employ former offenders.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151, Tax Code, is amended by adding Section 151.4294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151.4294.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REFUND FOR EMPLOYERS WHO HIRE FORMER OFFENDERS.  (a) In this section, "former offender" means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received a sentence that included imprisonment;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released from the imprisonment, including a release on parole or to mandatory supervision and a release following discharge of the defendant's sentence, at any time during the five-year period preceding the last day of the calendar year for which the refund is claimed.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person is eligible for a refund in an amount determined under this subsection of the taxes the person paid under this chapter on purchases of taxable items during a calendar year if the person employs at least one former offender in a full-time employment position located or based in this state during that entire calendar year.  The amount of the refund is 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dollar amount equal to the product of $3,000 and the number of former offenders the person employs in the manner prescribed by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amount of the taxes the person paid during the calendar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 not eligible for a refund under this section for a calendar year if the person will, as a taxable entity as defined by Section 171.0002 or as a member of a combined group that is a taxable entity, claim a credit under Subchapter O-1, Chapter 171, on a franchise tax report covering any part of that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must apply to the comptroller to receive a refund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171, Tax Code, is amended by adding Subchapter O-1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O-1. TAX CREDIT FOR EMPLOYERS WHO HIRE FORMER OFFENDERS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"former offender" means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received a sentence that included imprisonment;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released from the imprisonment, including a release on parole or to mandatory supervision and a release following discharge of the defendant's sentence, at any time during the five-year period preceding the last day of the accounting period for which the credit is claimed.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171.782.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ENTITLEMENT TO CREDIT.  A taxable entity is entitled to a credit in the amount and under the conditions provided by this subchapter against the tax imposed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QUALIFICATION.  A taxable entity qualifies for a credit under this subchapter if the taxable entity employs at least one former offender in a full-time employment position located or based in this state during the entire period on which the report is based.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171.784.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INELIGIBILITY FOR CREDIT FOR CERTAIN PERIODS.  A taxable entity is not eligible for a credit on a report if the taxable entity, or a member of the combined group if the taxable entity is a combined group, received, for taxes paid under Chapter 151 during the accounting period on which the report is based, a refund under Section 151.4294.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AMOUNT; LIMITATIONS.  (a)  Except as provided by Subsection (b), the amount of the credit under this subchapter is a dollar amount equal to the product of $3,000 and the number of former offenders employed by the taxable entity in the manner prescribed by Section 171.783.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credit claimed for a report may not exceed the amount of franchise tax due for the report after all other applicable tax credits.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171.786.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CREDIT.  (a)  A taxable entity must apply for a credit under this subchapter on or with the tax report for the period for which the credit is claimed.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promulgate a form for the application for the credit.  A taxable entity must use the form in applying for the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171.787.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 FOR WHICH CREDIT MAY BE CLAIMED.  A taxable entity may claim a credit under this subchapter on a report only in connection with the employment of a former offender during the accounting period on which the report is based.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O-1, Chapter 171, Tax Code, as added by this Act,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