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86R11502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2461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and fees imposed by certain emergency communication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772, Health and Safety Code, is amended by adding Section 772.3051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772.3051.</w:t>
      </w:r>
      <w:r>
        <w:rPr>
          <w:u w:val="single"/>
        </w:rPr>
        <w:t xml:space="preserve"> </w:t>
      </w:r>
      <w:r>
        <w:rPr>
          <w:u w:val="single"/>
        </w:rPr>
        <w:t xml:space="preserve"> </w:t>
      </w:r>
      <w:r>
        <w:rPr>
          <w:u w:val="single"/>
        </w:rPr>
        <w:t xml:space="preserve">REMOVAL OF CERTAIN MUNICIPAL TERRITORY.  (a) </w:t>
      </w:r>
      <w:r>
        <w:rPr>
          <w:u w:val="single"/>
        </w:rPr>
        <w:t xml:space="preserve"> </w:t>
      </w:r>
      <w:r>
        <w:rPr>
          <w:u w:val="single"/>
        </w:rPr>
        <w:t xml:space="preserve">A municipality that is a participating jurisdiction may request that the municipality be removed from the district if the municipality operated a consolidated public safety answering point with at least three emergency communication districts described by Section 771.001(3)(A) for at least a three-year period before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a district that receives a request under Subsection (a) shall approve the request and, not later than the 91st day before the date the removal will take effect, notify each service supplier providing service in the district of the scheduled removal. The removal must take effect on a date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the board to comply with the notice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later than the 180th day after the date the board receives the request.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municipality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is removed under this section, the municipality shall compensate the district in an amount equal to the municipality's pro rata share of the district's indebtedness at the time the municipality is removed.  The district shall apply compensation received from a municipality under this subsection exclusively to the payment of the municipality's pro rata share of the district's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772.314,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impose the fee at the rate authorized by Subsection (c) regardless of whether an election was held for the district under Chapter 288 (S.B. 750), Acts of the 69th Legislature, Regular Session, 1985, or former Article 1432e, Vernon's Texas Civil Statutes, at which the voters authorized a different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