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86R13934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2475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indigent status of a person for purposes of the driver responsibility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708.158,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provide information to the court, as described by Subsection (b), to establish that the person is indigent at any time during a period the person is enrolled in an installment plan under Section 708.153.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708.158(c), Transportation Code, as added by this Act, applies to any surcharge pending on the effective date of this Act, regardless of whether the surcharge was imposed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