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86R13273 MCK-F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2490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system for maintaining records relating to children in the conservatorship of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40.043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CASE TRACKING AND INFORMATION MANAGEMENT SYSTEM.  (a) </w:t>
      </w:r>
      <w:r>
        <w:rPr>
          <w:u w:val="single"/>
        </w:rPr>
        <w:t xml:space="preserve"> </w:t>
      </w:r>
      <w:r>
        <w:rPr>
          <w:u w:val="single"/>
        </w:rPr>
        <w:t xml:space="preserve">The department shall ensure that the department's case tracking and information management system: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provides a date and time stamp and identifies the author for each entry of information in a child's case file in the system;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once information is added to a child's case file in the system, prohibits a person from modifying or deleting the information but allows a person to add new or revised information to update a child's case file.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entry of information in a child's case file in the case tracking and information management system, the descriptive and technical metadata for the information must be in a format that allows a system user to clearly and fully understand the date, time, and author identity provided as required by Subsection (a)(1).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2490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