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86R7079 AAF-D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considerations when determining whether a person is an employee of a motor carrier or an independent contractor.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7, Transportation Code, is amended by adding Chapter 644A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644A. </w:t>
      </w:r>
      <w:r>
        <w:rPr>
          <w:u w:val="single"/>
        </w:rPr>
        <w:t xml:space="preserve"> </w:t>
      </w:r>
      <w:r>
        <w:rPr>
          <w:u w:val="single"/>
        </w:rPr>
        <w:t xml:space="preserve">MOTOR CARRIER SAFETY IMPROVEMENT: EMPLOYMENT STATUS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"Commercial motor vehicle" has the meaning assigned by Section 644.001.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carrier" has the meaning assigned by Section 643.001.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 carrier safety improvement" means any device, equipment, software, technology, procedure, training, policy, program, or operational practice reasonably intended to improve or facilitate: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compliance with traffic safety or motor carrier safety laws;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 motor vehicle;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an operator of a motor vehicle;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of third-party users of public roadways.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644A.002.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EMPLOYMENT STATUS.  The deployment, implementation, or use of a motor carrier safety improvement on a person's commercial motor vehicle by or at the request of a motor carrier, including through contract with a  motor carrier, may not be considered when determining whether the person is an employee of the motor carrier or an independent contractor for purposes of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