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Wilson</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2502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mandatory term of confinement for defendants placed on community supervision for the criminal offense of leaving the scene of a motor vehicle accident resulting in the death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LEAVING SCENE OF MOTOR VEHICLE ACCIDENT RESULTING IN DEATH OF PERSON.  (a)</w:t>
      </w:r>
      <w:r>
        <w:rPr>
          <w:u w:val="single"/>
        </w:rPr>
        <w:t xml:space="preserve"> </w:t>
      </w:r>
      <w:r>
        <w:rPr>
          <w:u w:val="single"/>
        </w:rPr>
        <w:t xml:space="preserve"> </w:t>
      </w:r>
      <w:r>
        <w:rPr>
          <w:u w:val="single"/>
        </w:rPr>
        <w:t xml:space="preserve">A judge granting community supervision to a defendant convicted of an offense punishable under Section 550.021(c)(1)(A),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