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H.B.</w:t>
      </w:r>
      <w:r xml:space="preserve">
        <w:t> </w:t>
      </w:r>
      <w:r>
        <w:t xml:space="preserve">No.</w:t>
      </w:r>
      <w:r xml:space="preserve">
        <w:t> </w:t>
      </w:r>
      <w:r>
        <w:t xml:space="preserve">2504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requiring candidates to pay a filing fee or submit a petition in lieu of a filing fee to appear on the ballot for the general election for state and county officers.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141, Election Code, is amended by adding Section 141.041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141.041.</w:t>
      </w:r>
      <w:r>
        <w:rPr>
          <w:u w:val="single"/>
        </w:rPr>
        <w:t xml:space="preserve"> </w:t>
      </w:r>
      <w:r>
        <w:rPr>
          <w:u w:val="single"/>
        </w:rPr>
        <w:t xml:space="preserve"> </w:t>
      </w:r>
      <w:r>
        <w:rPr>
          <w:u w:val="single"/>
        </w:rPr>
        <w:t xml:space="preserve">FILING FEE OR PETITION TO APPEAR ON BALLOT FOR GENERAL ELECTION FOR STATE AND COUNTY OFFICERS.  (a)  In addition to any other requirements, to be eligible to be placed on the ballot for the general election for state and county officers, a candidate who is nominated by convention under Chapter 181 or 182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pay a filing fee to the secretary of state for a statewide or district office or the county judge for a county or precinct office;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 to the secretary of state for a statewide or district office or the county judge for a county or precinct office a petition in lieu of a filing fee that satisfies the requirements prescribed by Subsection (e) and Section 141.062.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of the filing fee is the amount prescribed by Section 172.024 for a candidate for nomination for the same office in a general primary election.</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filing fee received by the secretary of state shall be deposited in the state treasury to the credit of the general revenue fund.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filing fee received by the county judge shall be deposited in the county treasury to the credit of the county general fund.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minimum number of signatures that must appear on the petition authorized by Subsection (a) is the number prescribed by Section 172.025 to appear on a petition of a candidate for nomination for the same office in a general primary election.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secretary of state shall adopt rules as necessary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