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86R11991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2516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cruelty to nonlivestock animals and to the inclusion of related conduct in the definition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42.013, Code of Criminal Procedure, is amended to read as follows:</w:t>
      </w:r>
    </w:p>
    <w:p w:rsidR="003F3435" w:rsidRDefault="0032493E">
      <w:pPr>
        <w:spacing w:line="480" w:lineRule="auto"/>
        <w:ind w:firstLine="720"/>
        <w:jc w:val="both"/>
      </w:pPr>
      <w:r>
        <w:t xml:space="preserve">Art.</w:t>
      </w:r>
      <w:r xml:space="preserve">
        <w:t> </w:t>
      </w:r>
      <w:r>
        <w:t xml:space="preserve">42.013.</w:t>
      </w:r>
      <w:r xml:space="preserve">
        <w:t> </w:t>
      </w:r>
      <w:r xml:space="preserve">
        <w:t> </w:t>
      </w:r>
      <w:r>
        <w:t xml:space="preserve">FINDING OF FAMILY VIOLENCE.  In the trial of an offense under Title 5 </w:t>
      </w:r>
      <w:r>
        <w:rPr>
          <w:u w:val="single"/>
        </w:rPr>
        <w:t xml:space="preserve">or Section 42.092</w:t>
      </w:r>
      <w:r>
        <w:t xml:space="preserve">, Penal Code, if the court determines that the offense involved family violence, as defined by Section 71.004, Family Code, the court shall make an affirmative finding of that fact and enter the affirmative finding in the judgment of the case.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71.004, Family Code, is amended to read as follows:</w:t>
      </w:r>
    </w:p>
    <w:p w:rsidR="003F3435" w:rsidRDefault="0032493E">
      <w:pPr>
        <w:spacing w:line="480" w:lineRule="auto"/>
        <w:ind w:firstLine="720"/>
        <w:jc w:val="both"/>
      </w:pPr>
      <w:r>
        <w:t xml:space="preserve">Sec.</w:t>
      </w:r>
      <w:r xml:space="preserve">
        <w:t> </w:t>
      </w:r>
      <w:r>
        <w:t xml:space="preserve">71.004.</w:t>
      </w:r>
      <w:r xml:space="preserve">
        <w:t> </w:t>
      </w:r>
      <w:r xml:space="preserve">
        <w:t> </w:t>
      </w:r>
      <w:r>
        <w:t xml:space="preserve">FAMILY VIOLENCE. </w:t>
      </w:r>
      <w:r>
        <w:rPr>
          <w:u w:val="single"/>
        </w:rPr>
        <w:t xml:space="preserve">(a)</w:t>
      </w:r>
      <w:r>
        <w:t xml:space="preserve"> "Family violence" means:</w:t>
      </w:r>
    </w:p>
    <w:p w:rsidR="003F3435" w:rsidRDefault="0032493E">
      <w:pPr>
        <w:spacing w:line="480" w:lineRule="auto"/>
        <w:ind w:firstLine="1440"/>
        <w:jc w:val="both"/>
      </w:pPr>
      <w:r>
        <w:t xml:space="preserve">(1)</w:t>
      </w:r>
      <w:r xml:space="preserve">
        <w:t> </w:t>
      </w:r>
      <w:r xml:space="preserve">
        <w:t> </w:t>
      </w:r>
      <w:r>
        <w:t xml:space="preserve">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measures to protect oneself;</w:t>
      </w:r>
    </w:p>
    <w:p w:rsidR="003F3435" w:rsidRDefault="0032493E">
      <w:pPr>
        <w:spacing w:line="480" w:lineRule="auto"/>
        <w:ind w:firstLine="1440"/>
        <w:jc w:val="both"/>
      </w:pPr>
      <w:r>
        <w:t xml:space="preserve">(2)</w:t>
      </w:r>
      <w:r xml:space="preserve">
        <w:t> </w:t>
      </w:r>
      <w:r xml:space="preserve">
        <w:t> </w:t>
      </w:r>
      <w:r>
        <w:t xml:space="preserve">abuse, as that term is defined by Sections 261.001(1)(C), (E), (G), (H), (I), (J), (K), and (M), by a member of a family or household toward a child of the family or household;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dating violence, as that term is defined by Section 71.0021</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act that constitutes an offense, or an attempt or threat to commit an offense, under Section 42.092,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against an animal owned or possessed by a member of the actor's family or household or by a person with whom the actor has or has had a dating relationship;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intent to coerce, control, punish, or intimidate the member or person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coercion, as defined by Section 1.07, Penal Code, includes the use of force or a threat of force to compel a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 in conduct from which the person has the right or privilege to abstain;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abstain from conduct in which the person has the right or privilege to engage;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possession of an animal by a person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care, custody, control, or management of an animal by the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constructive possession of an animal owned by the person or for which the person has been the primary caregiver.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