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86R9507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2525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participation in the health care market by enrollees of certain governmental managed care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8, Insurance Code, is amended by adding Chapter 1580 to read as follows:</w:t>
      </w:r>
    </w:p>
    <w:p w:rsidR="003F3435" w:rsidRDefault="0032493E">
      <w:pPr>
        <w:spacing w:line="480" w:lineRule="auto"/>
        <w:jc w:val="center"/>
      </w:pPr>
      <w:r>
        <w:rPr>
          <w:u w:val="single"/>
        </w:rPr>
        <w:t xml:space="preserve">CHAPTER 1580.  HEALTH CARE MARKET PARTICIPATION FOR CERTAIN GOVERNMENTAL MANAGED CARE PLANS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"Enrollee" means an individual who is eligible to receive benefits for health care services through a health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means a plan to which this chapter applies under Section 1580.0002.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provider" means a physician, hospital, pharmacy, pharmacist, laboratory, or other person or organization that furnishes health care services and that is licensed or otherwise authorized to practice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service" means a service for the diagnosis, prevention, treatment, cure, or relief of a health condition, illness, injury, or disease.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"Managed care plan" means a health benefit plan under which health care services are provided to enrollees through contracts with health care providers and that requires enrollees to use participating providers or that provides a different level of coverage for enrollees who use participating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"Participating provider" means a health care provider who has contracted with a health benefit plan issuer or administrator to provide health care services to enrollees.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1580.0002.</w:t>
      </w:r>
      <w:r>
        <w:rPr>
          <w:u w:val="single"/>
        </w:rPr>
        <w:t xml:space="preserve"> </w:t>
      </w:r>
      <w:r>
        <w:rPr>
          <w:u w:val="single"/>
        </w:rPr>
        <w:t xml:space="preserve"> </w:t>
      </w:r>
      <w:r>
        <w:rPr>
          <w:u w:val="single"/>
        </w:rPr>
        <w:t xml:space="preserve">APPLICABILITY OF CHAPTER.  (a)  This chapter applies only with respect to nonemergency health care services covered under a managed care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provision in Chapter 1551, 1575, or 1579 or any other law, 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coverage plan under Chapter 1579.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this chapter applies to an independent administrator, manager, or third-party administrator of a health benefit plan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1580.0003.</w:t>
      </w:r>
      <w:r>
        <w:rPr>
          <w:u w:val="single"/>
        </w:rPr>
        <w:t xml:space="preserve"> </w:t>
      </w:r>
      <w:r>
        <w:rPr>
          <w:u w:val="single"/>
        </w:rPr>
        <w:t xml:space="preserve"> </w:t>
      </w:r>
      <w:r>
        <w:rPr>
          <w:u w:val="single"/>
        </w:rPr>
        <w:t xml:space="preserve">RULES.  The board of trustees of the Employees Retirement System of Texas or Teacher Retirement System of Texas, as applicable, may adopt rules to implement this chapter.</w:t>
      </w:r>
    </w:p>
    <w:p w:rsidR="003F3435" w:rsidRDefault="0032493E">
      <w:pPr>
        <w:spacing w:line="480" w:lineRule="auto"/>
        <w:jc w:val="center"/>
      </w:pPr>
      <w:r>
        <w:rPr>
          <w:u w:val="single"/>
        </w:rPr>
        <w:t xml:space="preserve">SUBCHAPTER B.  TRANSPARENCY TOOLS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1580.0051.</w:t>
      </w:r>
      <w:r>
        <w:rPr>
          <w:u w:val="single"/>
        </w:rPr>
        <w:t xml:space="preserve"> </w:t>
      </w:r>
      <w:r>
        <w:rPr>
          <w:u w:val="single"/>
        </w:rPr>
        <w:t xml:space="preserve"> </w:t>
      </w:r>
      <w:r>
        <w:rPr>
          <w:u w:val="single"/>
        </w:rPr>
        <w:t xml:space="preserve">AVAILABILITY OF PRICE AND QUALITY INFORMATION.  (a) </w:t>
      </w:r>
      <w:r>
        <w:rPr>
          <w:u w:val="single"/>
        </w:rPr>
        <w:t xml:space="preserve"> </w:t>
      </w:r>
      <w:r>
        <w:rPr>
          <w:u w:val="single"/>
        </w:rPr>
        <w:t xml:space="preserve">A health benefit plan issuer or administrator shall provide by a toll-free telephone number and on its publicly available Internet website an interactive mechanism that, for a specific health care service, allows an enrollee to request and obtain from the issuer or administrator: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payments made by the issuer or administrator to participating providers under the enrollee's health benefit plan sufficient for the enrollee to compare costs for that service among participating providers, including costs for that service among participating providers after an enrollee has exceeded the enrollee's deductible;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quality data on participating providers to the extent that data is available;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estimate of the enrollee's out-of-pocket costs under the enrollee's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administrator may contract with a third-party vendor to satisfy the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1580.0052.</w:t>
      </w:r>
      <w:r>
        <w:rPr>
          <w:u w:val="single"/>
        </w:rPr>
        <w:t xml:space="preserve"> </w:t>
      </w:r>
      <w:r>
        <w:rPr>
          <w:u w:val="single"/>
        </w:rPr>
        <w:t xml:space="preserve"> </w:t>
      </w:r>
      <w:r>
        <w:rPr>
          <w:u w:val="single"/>
        </w:rPr>
        <w:t xml:space="preserve">NOTICE TO ENROLLEES.  A health benefit plan issuer or administrator shall inform an enrollee requesting an estimate under Section 1580.0051 that any out-of-pocket amount provided is only an estimate and that the actual amount of the cost and the amount the enrollee is responsible to pay for the service may vary based upon unforeseen issues that arise in connection with the proposed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1580.0053.</w:t>
      </w:r>
      <w:r>
        <w:rPr>
          <w:u w:val="single"/>
        </w:rPr>
        <w:t xml:space="preserve"> </w:t>
      </w:r>
      <w:r>
        <w:rPr>
          <w:u w:val="single"/>
        </w:rPr>
        <w:t xml:space="preserve"> </w:t>
      </w:r>
      <w:r>
        <w:rPr>
          <w:u w:val="single"/>
        </w:rPr>
        <w:t xml:space="preserve">EFFECT OF SUBCHAPTER.  This subchapter does not prohibit a health benefit plan issuer or administrator from imposing deductibles, copayments, or coinsurance under the health benefit plan for a health care service that was not included in the original estimate provided under Section 1580.0051.</w:t>
      </w:r>
    </w:p>
    <w:p w:rsidR="003F3435" w:rsidRDefault="0032493E">
      <w:pPr>
        <w:spacing w:line="480" w:lineRule="auto"/>
        <w:jc w:val="center"/>
      </w:pPr>
      <w:r>
        <w:rPr>
          <w:u w:val="single"/>
        </w:rPr>
        <w:t xml:space="preserve">SUBCHAPTER C.  SHARED SAVINGS INCENTIVE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1580.0101.</w:t>
      </w:r>
      <w:r>
        <w:rPr>
          <w:u w:val="single"/>
        </w:rPr>
        <w:t xml:space="preserve"> </w:t>
      </w:r>
      <w:r>
        <w:rPr>
          <w:u w:val="single"/>
        </w:rPr>
        <w:t xml:space="preserve"> </w:t>
      </w:r>
      <w:r>
        <w:rPr>
          <w:u w:val="single"/>
        </w:rPr>
        <w:t xml:space="preserve">ESTABLISHMENT OF INCENTIVE PROGRAM.  A health benefit plan issuer or administrator shall establish a shared savings incentive program for all enrollees of the health benefit plan.  The program must provide an incentive paid in accordance with this subchapter to an enrollee who elects to receive a health care service from a participating provider who provides a high-quality service at a reasonable cost, as determined by the Employees Retirement System of Texas or the Teacher Retirement System of Texas,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1580.0102.</w:t>
      </w:r>
      <w:r>
        <w:rPr>
          <w:u w:val="single"/>
        </w:rPr>
        <w:t xml:space="preserve"> </w:t>
      </w:r>
      <w:r>
        <w:rPr>
          <w:u w:val="single"/>
        </w:rPr>
        <w:t xml:space="preserve"> </w:t>
      </w:r>
      <w:r>
        <w:rPr>
          <w:u w:val="single"/>
        </w:rPr>
        <w:t xml:space="preserve">NOTICE TO ENROLLEES.  The health benefit plan issuer or administrator shall annually provide written notice to enrollees about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1580.0103.</w:t>
      </w:r>
      <w:r>
        <w:rPr>
          <w:u w:val="single"/>
        </w:rPr>
        <w:t xml:space="preserve"> </w:t>
      </w:r>
      <w:r>
        <w:rPr>
          <w:u w:val="single"/>
        </w:rPr>
        <w:t xml:space="preserve"> </w:t>
      </w:r>
      <w:r>
        <w:rPr>
          <w:u w:val="single"/>
        </w:rPr>
        <w:t xml:space="preserve">INCENTIVE PAYMENTS.  A health benefit plan issuer or administrator may pay a program incentive in the form and manner approved by the Employees Retirement System of Texas or Teacher Retirement System of Texas,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1580, Insurance Code, as added by this Act, applies only to a health benefit plan for a plan year that begins after the first open enrollment period that occurs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