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86R9162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2549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county to provide tolling services for another toll project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228.002,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agreement entered into under this section with a county operating under Chapter 284 may provide that a function described by Subsection (a) that is performed by the county is governed by the provisions of Chapter 284 applicable to the performance of the same function for a project under that chapter and the rules and procedures adopted by the county under that chapter, in lieu of the laws, rules, or procedures applicable to the department for the performance of the same function.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284, Transportation Code, is amended by adding Section 284.0032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284.0032.</w:t>
      </w:r>
      <w:r>
        <w:rPr>
          <w:u w:val="single"/>
        </w:rPr>
        <w:t xml:space="preserve"> </w:t>
      </w:r>
      <w:r>
        <w:rPr>
          <w:u w:val="single"/>
        </w:rPr>
        <w:t xml:space="preserve"> </w:t>
      </w:r>
      <w:r>
        <w:rPr>
          <w:u w:val="single"/>
        </w:rPr>
        <w:t xml:space="preserve">TOLLING SERVICES.  (a)  This section applies only to a county with a population of more than 3.3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"tolling services" means the tolling services normally provided through a county's back office system and customer service center, including customer service, customer account maintenance, transaction processing, transponder supply, and toll collection and enforcement.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may provide, for reasonable compensation, tolling services for a toll project in the county managed by the department or another entity, regardless of whether the toll project is developed, financed, constructed, and operated under an agreement, including a comprehensive development agreement, with the county or another entity. </w:t>
      </w:r>
      <w:r>
        <w:rPr>
          <w:u w:val="single"/>
        </w:rPr>
        <w:t xml:space="preserve"> </w:t>
      </w:r>
      <w:r>
        <w:rPr>
          <w:u w:val="single"/>
        </w:rPr>
        <w:t xml:space="preserve">This section does not restrict a county from agreeing to provide additional tolling services in an agreement described in Subsection (e). </w:t>
      </w:r>
      <w:r>
        <w:rPr>
          <w:u w:val="single"/>
        </w:rPr>
        <w:t xml:space="preserve"> </w:t>
      </w:r>
      <w:r>
        <w:rPr>
          <w:u w:val="single"/>
        </w:rPr>
        <w:t xml:space="preserve">Additional tolling services provided under an agreement under that subsection are subject to the provisions that apply to tolling services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may not provide financial security, including a cash collateral account, for the performance of tolling services the county provides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determines that providing security could restrict the amount, or increase the cost, of bonds or other debt obligations the county may subsequently issue under this chapter or other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is not reimbursed its cost of providing the security.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providing tolling services for a toll project under this section, a county must enter into a written agreement that sets out the terms and conditions for the tolling services to be provided and the terms of compensation for those services.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Toll revenues are the property of the entity that is entitled to the revenues under a tolling services agreement for the toll project, regardless of who holds or collects the revenues. </w:t>
      </w:r>
      <w:r>
        <w:rPr>
          <w:u w:val="single"/>
        </w:rPr>
        <w:t xml:space="preserve"> </w:t>
      </w:r>
      <w:r>
        <w:rPr>
          <w:u w:val="single"/>
        </w:rPr>
        <w:t xml:space="preserve">Toll revenues that are held or collected by a county under a tolling services agreement and are not the property of the county are not subject to a claim adverse to the county or a lien on or encumbrance against property of the county. </w:t>
      </w:r>
      <w:r>
        <w:rPr>
          <w:u w:val="single"/>
        </w:rPr>
        <w:t xml:space="preserve"> </w:t>
      </w:r>
      <w:r>
        <w:rPr>
          <w:u w:val="single"/>
        </w:rPr>
        <w:t xml:space="preserve">Toll revenues that are the property of the county</w:t>
      </w:r>
      <w:r>
        <w:rPr>
          <w:u w:val="single"/>
        </w:rPr>
        <w:t xml:space="preserve"> </w:t>
      </w:r>
      <w:r>
        <w:rPr>
          <w:u w:val="single"/>
        </w:rPr>
        <w:t xml:space="preserve">are not subject to a claim adverse to any other entity or a lien on or encumbrance against property of any other entity.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county may agree in a tolling services agreement that its right and obligation to provide tolling services for the applicable toll project under this section are subject to termination for default and that after a termination for default this section does not apply to that toll project.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public or private entity, including a county</w:t>
      </w:r>
      <w:r>
        <w:rPr>
          <w:u w:val="single"/>
        </w:rPr>
        <w:t xml:space="preserve"> </w:t>
      </w:r>
      <w:r>
        <w:rPr>
          <w:u w:val="single"/>
        </w:rPr>
        <w:t xml:space="preserve">or the department, may agree to fund a cash collateral account for the purpose of providing money that may be withdrawn as provided in the tolling services agreement because of a county's</w:t>
      </w:r>
      <w:r>
        <w:rPr>
          <w:u w:val="single"/>
        </w:rPr>
        <w:t xml:space="preserve"> </w:t>
      </w:r>
      <w:r>
        <w:rPr>
          <w:u w:val="single"/>
        </w:rPr>
        <w:t xml:space="preserve">failure to make any payment as required by the tolling services agreement. </w:t>
      </w:r>
      <w:r>
        <w:rPr>
          <w:u w:val="single"/>
        </w:rPr>
        <w:t xml:space="preserve"> </w:t>
      </w:r>
      <w:r>
        <w:rPr>
          <w:u w:val="single"/>
        </w:rPr>
        <w:t xml:space="preserve">A county's written commitment to fully or partially fund a cash collateral account is conclusive evidence of the county's determination that the commitment does not violate Subsection (d). </w:t>
      </w:r>
      <w:r>
        <w:rPr>
          <w:u w:val="single"/>
        </w:rPr>
        <w:t xml:space="preserve"> </w:t>
      </w:r>
      <w:r>
        <w:rPr>
          <w:u w:val="single"/>
        </w:rPr>
        <w:t xml:space="preserve">The department may use money from any available source to fund a cash collateral account under this subsection.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purposes of toll collection and enforcement, a toll project for which a county provides tolling services under a tolling services agreement is considered a project of the county, including with respect to all rights and remedies arising under this chapter regarding the project.</w:t>
      </w:r>
      <w:r>
        <w:t xml:space="preserve"> </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Subsection (i), the county may not stop, detain, or impound a motor vehicle on the project's active traffic lanes unless a tolling services agreement addresses that action.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