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86R13329 MAW-D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Bowers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summons for certain persons charged with a violation of a condition of release on parole or to mandatory supervision.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508.251, Government Code, is amended by amending Subsections (c) and (c-1) and adding Subsection (c-2)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Notwithstanding Subsection (a), instead</w:t>
      </w:r>
      <w:r>
        <w:t xml:space="preserve"> [</w:t>
      </w:r>
      <w:r>
        <w:rPr>
          <w:strike/>
        </w:rPr>
        <w:t xml:space="preserve">Instead</w:t>
      </w:r>
      <w:r>
        <w:t xml:space="preserve">] of the issuance of a warrant under this section, the division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may</w:t>
      </w:r>
      <w:r>
        <w:t xml:space="preserve">] issue to the person a summons requiring the person to appear for a hearing under Section 508.281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is not a releasee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on intensive supervision or superintensive supervision;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(ii)</w:t>
      </w:r>
      <w:r>
        <w:t xml:space="preserve">]</w:t>
      </w:r>
      <w:r xml:space="preserve">
        <w:t> </w:t>
      </w:r>
      <w:r xml:space="preserve">
        <w:t> </w:t>
      </w:r>
      <w:r>
        <w:t xml:space="preserve">an absconder;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(iii)</w:t>
      </w:r>
      <w:r>
        <w:t xml:space="preserve">]</w:t>
      </w:r>
      <w:r xml:space="preserve">
        <w:t> </w:t>
      </w:r>
      <w:r xml:space="preserve">
        <w:t> </w:t>
      </w:r>
      <w:r>
        <w:t xml:space="preserve">determined by the division to be a threat to public safety;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serving a sentence for, and has not been previously convicted of, an offense listed in or described by Article 62.001(5), Code of Criminal Procedure;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is charged only with committing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new offense that is alleged to have been committed after the first anniversary of the date the person was released on parole or to mandatory supervision if: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new offense is a Class C misdemeanor under the Penal Code, other than an offense committed against a child younger than 17 years of age or an offense involving family violence, as defined by Section 71.004, Family Code;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person has maintained steady employment for at least one year;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person has maintained a stable residence for at least one year;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the person has not previously been charged with an offense after the person was released on parole or to mandatory supervision;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shall issue to the person a summons requiring the person to appear for a hearing under Section 508.281 if the person: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charged only with committing</w:t>
      </w:r>
      <w:r>
        <w:t xml:space="preserve">] an administrative violation of release that is alleged to have been committed after the first anniversary of the date the person was released on parole or to mandatory supervision 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not serving a sentence for, and has not been previously convicted of, an offense listed in or described by Article 62.001(5), Code of Criminal Procedure;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not a releasee with respect to whom a summons may not be issued under Subdivision (1)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(c-1)</w:t>
      </w:r>
      <w:r xml:space="preserve">
        <w:t> </w:t>
      </w:r>
      <w:r xml:space="preserve">
        <w:t> </w:t>
      </w:r>
      <w:r>
        <w:rPr>
          <w:u w:val="single"/>
        </w:rPr>
        <w:t xml:space="preserve">A warrant may not be issued for the return of a person described by Subsection (c) unless the person has previously failed to appear for a hearing in response to a summons issued under that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 xml:space="preserve">
        <w:t> </w:t>
      </w:r>
      <w:r xml:space="preserve">
        <w:t> </w:t>
      </w:r>
      <w:r>
        <w:t xml:space="preserve">A summons issued under Subsection (c) must state the time, date, place, and purpose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