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Button</w:t>
      </w:r>
      <w:r>
        <w:t xml:space="preserve"> (Senate Sponsor</w:t>
      </w:r>
      <w:r xml:space="preserve">
        <w:t> </w:t>
      </w:r>
      <w:r>
        <w:t xml:space="preserve">-</w:t>
      </w:r>
      <w:r xml:space="preserve">
        <w:t> </w:t>
      </w:r>
      <w:r>
        <w:t xml:space="preserve">Lucio)</w:t>
      </w:r>
      <w:r xml:space="preserve">
        <w:tab wTab="150" tlc="none" cTlc="0"/>
      </w:r>
      <w:r>
        <w:t xml:space="preserve">H.B.</w:t>
      </w:r>
      <w:r xml:space="preserve">
        <w:t> </w:t>
      </w:r>
      <w:r>
        <w:t xml:space="preserve">No.</w:t>
      </w:r>
      <w:r xml:space="preserve">
        <w:t> </w:t>
      </w:r>
      <w:r>
        <w:t xml:space="preserve">2564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15,</w:t>
      </w:r>
      <w:r xml:space="preserve">
        <w:t> </w:t>
      </w:r>
      <w:r>
        <w:t xml:space="preserve">2019, read first time and referred to Committee on Intergovernmental Relations; May</w:t>
      </w:r>
      <w:r xml:space="preserve">
        <w:t> </w:t>
      </w:r>
      <w:r>
        <w:t xml:space="preserve">17,</w:t>
      </w:r>
      <w:r xml:space="preserve">
        <w:t> </w:t>
      </w:r>
      <w:r>
        <w:t xml:space="preserve">2019, reported favorably by the following vote:</w:t>
      </w:r>
      <w:r>
        <w:t xml:space="preserve"> </w:t>
      </w:r>
      <w:r>
        <w:t xml:space="preserve"> </w:t>
      </w:r>
      <w:r>
        <w:t xml:space="preserve">Yeas 6,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addressing the needs of homeless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2306.0721(c),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homeless youth, as defined by Section 2306.1101, and other individuals older than 18 years of age and younger than 25 years of age who are homeless; and</w:t>
      </w:r>
    </w:p>
    <w:p w:rsidR="003F3435" w:rsidRDefault="0032493E">
      <w:pPr>
        <w:spacing w:line="480" w:lineRule="auto"/>
        <w:ind w:firstLine="2160"/>
        <w:jc w:val="both"/>
      </w:pPr>
      <w:r>
        <w:rPr>
          <w:u w:val="single"/>
        </w:rP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2306.905(b),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In accomplishing the council's duties under this section, the</w:t>
      </w:r>
      <w:r>
        <w:t xml:space="preserve"> [</w:t>
      </w:r>
      <w:r>
        <w:rPr>
          <w:strike/>
        </w:rPr>
        <w:t xml:space="preserve">The</w:t>
      </w:r>
      <w:r>
        <w:t xml:space="preserve">] council and each of its represented agencies may seek program or policy assistance from the Texas Homeless Network </w:t>
      </w:r>
      <w:r>
        <w:rPr>
          <w:u w:val="single"/>
        </w:rPr>
        <w:t xml:space="preserve">or any other organization in this state that has a network of providers with expertise in assisting homeless youth</w:t>
      </w:r>
      <w:r>
        <w:t xml:space="preserve"> [</w:t>
      </w:r>
      <w:r>
        <w:rPr>
          <w:strike/>
        </w:rPr>
        <w:t xml:space="preserve">in accomplishing the council's duties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