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86R27375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H.B.</w:t>
      </w:r>
      <w:r xml:space="preserve">
        <w:t> </w:t>
      </w:r>
      <w:r>
        <w:t xml:space="preserve">No.</w:t>
      </w:r>
      <w:r xml:space="preserve">
        <w:t> </w:t>
      </w:r>
      <w:r>
        <w:t xml:space="preserve">2566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2566:</w:t>
      </w:r>
    </w:p>
    <w:p w:rsidR="003F3435" w:rsidRDefault="0032493E">
      <w:pPr>
        <w:spacing w:line="480" w:lineRule="auto"/>
        <w:jc w:val="both"/>
        <w:tabs>
          <w:tab w:val="right" w:leader="none" w:pos="9350"/>
        </w:tabs>
      </w:pPr>
      <w:r>
        <w:t xml:space="preserve">By:</w:t>
      </w:r>
      <w:r xml:space="preserve">
        <w:t> </w:t>
      </w:r>
      <w:r xml:space="preserve">
        <w:t> </w:t>
      </w:r>
      <w:r>
        <w:t xml:space="preserve">Stickland</w:t>
      </w:r>
      <w:r xml:space="preserve">
        <w:tab wTab="150" tlc="none" cTlc="0"/>
      </w:r>
      <w:r>
        <w:t xml:space="preserve">C.S.H.B.</w:t>
      </w:r>
      <w:r xml:space="preserve">
        <w:t> </w:t>
      </w:r>
      <w:r>
        <w:t xml:space="preserve">No.</w:t>
      </w:r>
      <w:r xml:space="preserve">
        <w:t> </w:t>
      </w:r>
      <w:r>
        <w:t xml:space="preserve">2566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regulate litter and mosquito control.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240, Local Government Code, is amended by adding Section 240.910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240.910.</w:t>
      </w:r>
      <w:r>
        <w:rPr>
          <w:u w:val="single"/>
        </w:rPr>
        <w:t xml:space="preserve"> </w:t>
      </w:r>
      <w:r>
        <w:rPr>
          <w:u w:val="single"/>
        </w:rPr>
        <w:t xml:space="preserve"> </w:t>
      </w:r>
      <w:r>
        <w:rPr>
          <w:u w:val="single"/>
        </w:rPr>
        <w:t xml:space="preserve">REGULATION OF LITTER AND MOSQUITO CONTROL IN CERTAIN COUNTIES. </w:t>
      </w:r>
      <w:r>
        <w:rPr>
          <w:u w:val="single"/>
        </w:rPr>
        <w:t xml:space="preserve"> </w:t>
      </w:r>
      <w:r>
        <w:rPr>
          <w:u w:val="single"/>
        </w:rPr>
        <w:t xml:space="preserve">(a) </w:t>
      </w:r>
      <w:r>
        <w:rPr>
          <w:u w:val="single"/>
        </w:rPr>
        <w:t xml:space="preserve"> </w:t>
      </w:r>
      <w:r>
        <w:rPr>
          <w:u w:val="single"/>
        </w:rPr>
        <w:t xml:space="preserve">This section applies only to a county located on an international border and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"Illegally dumped litter"</w:t>
      </w:r>
      <w:r>
        <w:rPr>
          <w:u w:val="single"/>
        </w:rPr>
        <w:t xml:space="preserve"> </w:t>
      </w:r>
      <w:r>
        <w:rPr>
          <w:u w:val="single"/>
        </w:rPr>
        <w:t xml:space="preserve">means litter dumped anywhere other than in an approved solid waste site, as defined by Section 365.011,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"Litter"</w:t>
      </w:r>
      <w:r>
        <w:rPr>
          <w:u w:val="single"/>
        </w:rPr>
        <w:t xml:space="preserve"> </w:t>
      </w:r>
      <w:r>
        <w:rPr>
          <w:u w:val="single"/>
        </w:rPr>
        <w:t xml:space="preserve">has the meaning assigned by Section 365.011,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authority granted under Section 365.017, Health and Safety Code, the commissioners court of a county may adopt and enforce orders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disposal of litter and the removal of illegally dumped litter from public or private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storage or abandonment of property, including tires and appliances, on public or private property that creates a nuisance or habitat conducive to mosquito breeding.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the unincorporated area of the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the record property owner to pay for the cost of enforcing the order on the property owner's land if the commissioners court gives the property owner 30 days' written notice of the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regulate manufactured or industrialized housing constructed to state or federal building standards in a manner that is different from regulation of site-built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adoption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zoning regulations not otherwise authorized under Chapter 231;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building regulations not otherwise authorized under Chapter 233.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