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Dominguez</w:t>
      </w:r>
      <w:r>
        <w:t xml:space="preserve"> (Senate Sponsor</w:t>
      </w:r>
      <w:r xml:space="preserve">
        <w:t> </w:t>
      </w:r>
      <w:r>
        <w:t xml:space="preserve">-</w:t>
      </w:r>
      <w:r xml:space="preserve">
        <w:t> </w:t>
      </w:r>
      <w:r>
        <w:t xml:space="preserve">Lucio)</w:t>
      </w:r>
      <w:r xml:space="preserve">
        <w:tab wTab="150" tlc="none" cTlc="0"/>
      </w:r>
      <w:r>
        <w:t xml:space="preserve">H.B.</w:t>
      </w:r>
      <w:r xml:space="preserve">
        <w:t> </w:t>
      </w:r>
      <w:r>
        <w:t xml:space="preserve">No.</w:t>
      </w:r>
      <w:r xml:space="preserve">
        <w:t> </w:t>
      </w:r>
      <w:r>
        <w:t xml:space="preserve">2566</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6,</w:t>
      </w:r>
      <w:r xml:space="preserve">
        <w:t> </w:t>
      </w:r>
      <w:r>
        <w:t xml:space="preserve">2019; May</w:t>
      </w:r>
      <w:r xml:space="preserve">
        <w:t> </w:t>
      </w:r>
      <w:r>
        <w:t xml:space="preserve">8,</w:t>
      </w:r>
      <w:r xml:space="preserve">
        <w:t> </w:t>
      </w:r>
      <w:r>
        <w:t xml:space="preserve">2019, read first time and referred to Committee on Health &amp; Human Services; May</w:t>
      </w:r>
      <w:r xml:space="preserve">
        <w:t> </w:t>
      </w:r>
      <w:r>
        <w:t xml:space="preserve">16,</w:t>
      </w:r>
      <w:r xml:space="preserve">
        <w:t> </w:t>
      </w:r>
      <w:r>
        <w:t xml:space="preserve">2019, reported favorably by the following vote:</w:t>
      </w:r>
      <w:r>
        <w:t xml:space="preserve"> </w:t>
      </w:r>
      <w:r>
        <w:t xml:space="preserve"> </w:t>
      </w:r>
      <w:r>
        <w:t xml:space="preserve">Yeas 8, Nays 1; May</w:t>
      </w:r>
      <w:r xml:space="preserve">
        <w:t> </w:t>
      </w:r>
      <w:r>
        <w:t xml:space="preserve">16,</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Buckingham</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Flores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Johnson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Miles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Seliger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authority of certain counties to regulate litter and mosquito control.</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Z, Chapter 240, Local Government Code, is amended by adding Section 240.910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240.910.</w:t>
      </w:r>
      <w:r>
        <w:rPr>
          <w:u w:val="single"/>
        </w:rPr>
        <w:t xml:space="preserve"> </w:t>
      </w:r>
      <w:r>
        <w:rPr>
          <w:u w:val="single"/>
        </w:rPr>
        <w:t xml:space="preserve"> </w:t>
      </w:r>
      <w:r>
        <w:rPr>
          <w:u w:val="single"/>
        </w:rPr>
        <w:t xml:space="preserve">REGULATION OF LITTER AND MOSQUITO CONTROL IN CERTAIN COUNTIES. </w:t>
      </w:r>
      <w:r>
        <w:rPr>
          <w:u w:val="single"/>
        </w:rPr>
        <w:t xml:space="preserve"> </w:t>
      </w:r>
      <w:r>
        <w:rPr>
          <w:u w:val="single"/>
        </w:rPr>
        <w:t xml:space="preserve">(a) </w:t>
      </w:r>
      <w:r>
        <w:rPr>
          <w:u w:val="single"/>
        </w:rPr>
        <w:t xml:space="preserve"> </w:t>
      </w:r>
      <w:r>
        <w:rPr>
          <w:u w:val="single"/>
        </w:rPr>
        <w:t xml:space="preserve">This section applies only to a county located on an international border and adjacent to the Gulf of Mexico.</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"Illegally dumped litter"</w:t>
      </w:r>
      <w:r>
        <w:rPr>
          <w:u w:val="single"/>
        </w:rPr>
        <w:t xml:space="preserve"> </w:t>
      </w:r>
      <w:r>
        <w:rPr>
          <w:u w:val="single"/>
        </w:rPr>
        <w:t xml:space="preserve">means litter dumped anywhere other than in an approved solid waste site, as defined by Section 365.011, Health and Safety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"Litter"</w:t>
      </w:r>
      <w:r>
        <w:rPr>
          <w:u w:val="single"/>
        </w:rPr>
        <w:t xml:space="preserve"> </w:t>
      </w:r>
      <w:r>
        <w:rPr>
          <w:u w:val="single"/>
        </w:rPr>
        <w:t xml:space="preserve">has the meaning assigned by Section 365.011, Health and Safety Code.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addition to the authority granted under Section 365.017, Health and Safety Code, the commissioners court of a county may adopt and enforce orders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control the disposal of litter and the removal of illegally dumped litter from public or private property;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regulate the storage or abandonment of property, including tires and appliances, on public or private property that creates a nuisance or habitat conducive to mosquito breeding.</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order adopted under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applies only to the unincorporated area of the county;</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require the record property owner to pay for the cost of enforcing the order on the property owner's land if the commissioners court gives the property owner 30 days' written notice of the enforcement action;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may not regulate manufactured or industrialized housing constructed to state or federal building standards in a manner that is different from regulation of site-built housing.</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This section does not authorize the adoption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zoning regulations not otherwise authorized under Chapter 231;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building regulations not otherwise authorized under Chapter 233.</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2566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