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2586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State Affairs; May</w:t>
      </w:r>
      <w:r xml:space="preserve">
        <w:t> </w:t>
      </w:r>
      <w:r>
        <w:t xml:space="preserve">10,</w:t>
      </w:r>
      <w:r xml:space="preserve">
        <w:t> </w:t>
      </w:r>
      <w:r>
        <w:t xml:space="preserve">2019, rereferred to Committee on Administration; May</w:t>
      </w:r>
      <w:r xml:space="preserve">
        <w:t> </w:t>
      </w:r>
      <w:r>
        <w:t xml:space="preserve">13,</w:t>
      </w:r>
      <w:r xml:space="preserve">
        <w:t> </w:t>
      </w:r>
      <w:r>
        <w:t xml:space="preserve">2019, reported favorably by the following vote:</w:t>
      </w:r>
      <w:r>
        <w:t xml:space="preserve"> </w:t>
      </w:r>
      <w:r>
        <w:t xml:space="preserve"> </w:t>
      </w:r>
      <w:r>
        <w:t xml:space="preserve">Yeas 5,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political contributions and political expenditures made to or by political committees or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Subdivisions (8) and (12) and adding Subdivision (21) to read as follows:</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  </w:t>
      </w:r>
      <w:r>
        <w:rPr>
          <w:u w:val="single"/>
        </w:rP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 </w:t>
      </w:r>
      <w:r>
        <w:rPr>
          <w:u w:val="single"/>
        </w:rPr>
        <w:t xml:space="preserve"> </w:t>
      </w:r>
      <w:r>
        <w:rPr>
          <w:u w:val="single"/>
        </w:rP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(12)</w:t>
      </w:r>
      <w:r xml:space="preserve">
        <w:t> </w:t>
      </w:r>
      <w:r xml:space="preserve">
        <w:t> </w:t>
      </w:r>
      <w:r>
        <w:t xml:space="preserve">"Political committee" means </w:t>
      </w:r>
      <w:r>
        <w:rPr>
          <w:u w:val="single"/>
        </w:rPr>
        <w:t xml:space="preserve">two or more</w:t>
      </w:r>
      <w:r>
        <w:t xml:space="preserve"> [</w:t>
      </w:r>
      <w:r>
        <w:rPr>
          <w:strike/>
        </w:rPr>
        <w:t xml:space="preserve">a group of</w:t>
      </w:r>
      <w:r>
        <w:t xml:space="preserve">] persons </w:t>
      </w:r>
      <w:r>
        <w:rPr>
          <w:u w:val="single"/>
        </w:rPr>
        <w:t xml:space="preserve">acting in concert with</w:t>
      </w:r>
      <w:r>
        <w:t xml:space="preserve"> [</w:t>
      </w:r>
      <w:r>
        <w:rPr>
          <w:strike/>
        </w:rPr>
        <w:t xml:space="preserve">that has as</w:t>
      </w:r>
      <w:r>
        <w:t xml:space="preserve">] a principal purpose </w:t>
      </w:r>
      <w:r>
        <w:rPr>
          <w:u w:val="single"/>
        </w:rPr>
        <w:t xml:space="preserve">of</w:t>
      </w:r>
      <w:r>
        <w:t xml:space="preserve"> accepting political contributions or making political expenditures.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251, Election Code, is amended by adding Sections 251.0015 and 251.0016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expenditure is incurred at the request or suggestion of the candidate, officeholder, or candidate's or officeholder's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to the creation, production, or distribution of a campaign communication related to the expenditure;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251.0016.</w:t>
      </w:r>
      <w:r>
        <w:rPr>
          <w:u w:val="single"/>
        </w:rPr>
        <w:t xml:space="preserve"> </w:t>
      </w:r>
      <w:r>
        <w:rPr>
          <w:u w:val="single"/>
        </w:rPr>
        <w:t xml:space="preserve"> </w:t>
      </w:r>
      <w:r>
        <w:rPr>
          <w:u w:val="single"/>
        </w:rPr>
        <w:t xml:space="preserve">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material to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252.0031(a)(2)</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Filing an affidavit under Subsection (a)(4)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252.003(a)(4)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w:t>
      </w:r>
      <w:r>
        <w:rPr>
          <w:u w:val="single"/>
        </w:rPr>
        <w:t xml:space="preserve">the</w:t>
      </w:r>
      <w:r>
        <w:t xml:space="preserve"> [</w:t>
      </w:r>
      <w:r>
        <w:rPr>
          <w:strike/>
        </w:rPr>
        <w:t xml:space="preserve">that</w:t>
      </w:r>
      <w:r>
        <w:t xml:space="preserve">] information </w:t>
      </w:r>
      <w:r>
        <w:rPr>
          <w:u w:val="single"/>
        </w:rPr>
        <w:t xml:space="preserve">required to be provided under Subsection (a)</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Filing an affidavit under Subsection (a)(2)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 pages that do not contain political advertising</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w:t>
      </w:r>
      <w:r>
        <w:rPr>
          <w:u w:val="single"/>
        </w:rPr>
        <w:t xml:space="preserve">a campaign contribution to a political committee under Section 253.097 or</w:t>
      </w:r>
      <w:r>
        <w:t xml:space="preserve"> an expenditure to communicate with its stockholders or members, as applicable, or with the families of its stockholders or members as provided by Section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prohibit a political committee from making a political contribution or political expenditure wholly or partly from a campaign contribution made by a corporation or labor organization to the political committee under Section 253.096 or 253.097.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