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86R27665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2590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2590:</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2590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a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54.022, Water Code, is amended to read as follows:</w:t>
      </w:r>
    </w:p>
    <w:p w:rsidR="003F3435" w:rsidRDefault="0032493E">
      <w:pPr>
        <w:spacing w:line="480" w:lineRule="auto"/>
        <w:ind w:firstLine="720"/>
        <w:jc w:val="both"/>
      </w:pPr>
      <w:r>
        <w:t xml:space="preserve">Sec.</w:t>
      </w:r>
      <w:r xml:space="preserve">
        <w:t> </w:t>
      </w:r>
      <w:r>
        <w:t xml:space="preserve">54.022.</w:t>
      </w:r>
      <w:r xml:space="preserve">
        <w:t> </w:t>
      </w:r>
      <w:r xml:space="preserve">
        <w:t> </w:t>
      </w:r>
      <w:r>
        <w:t xml:space="preserve">TEMPORARY DIRECTORS. </w:t>
      </w:r>
      <w:r>
        <w:rPr>
          <w:u w:val="single"/>
        </w:rPr>
        <w:t xml:space="preserve">(a)</w:t>
      </w:r>
      <w:r>
        <w:t xml:space="preserve"> If the commission grants the petition, it shall appoint five temporary directors to serve until permanent directors are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majority of temporary directors appointed under Subsection (a) must be residents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adjacent to the county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appoint temporary directors that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54.030, Water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w:t>
      </w:r>
      <w:r>
        <w:rPr>
          <w:u w:val="single"/>
        </w:rPr>
        <w:t xml:space="preserve">, after providing notice in accordance with Section 54.032, hold a hearing on the question of the conversion of the district</w:t>
      </w:r>
      <w:r>
        <w:t xml:space="preserve"> [</w:t>
      </w:r>
      <w:r>
        <w:rPr>
          <w:strike/>
        </w:rPr>
        <w:t xml:space="preserve">adopt and enter in the minutes of the governing body a resolution declaring that in its judgment, conversion</w:t>
      </w:r>
      <w:r>
        <w:t xml:space="preserve">] into a municipal utility district operating under this chapter and under Article XVI, Section 59, of the Texas Constitution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converting district must present a general description of any litigation that is pending against the district at the hearing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hearing held under Subsection (b), the governing body of the converting district may adopt and enter in the minutes of the governing body a resolution declaring that in the judgment of the governing body, conversion under that subsection</w:t>
      </w:r>
      <w:r>
        <w:t xml:space="preserve"> [</w:t>
      </w:r>
      <w:r>
        <w:rPr>
          <w:strike/>
        </w:rPr>
        <w:t xml:space="preserve">,</w:t>
      </w:r>
      <w:r>
        <w:t xml:space="preserve">] would serve the best interest of the district and would be a benefit to the land and property included in the district. </w:t>
      </w:r>
      <w:r>
        <w:t xml:space="preserve"> </w:t>
      </w:r>
      <w:r>
        <w:t xml:space="preserve">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copy of the resolution </w:t>
      </w:r>
      <w:r>
        <w:rPr>
          <w:u w:val="single"/>
        </w:rPr>
        <w:t xml:space="preserve">under Subsection (d)</w:t>
      </w:r>
      <w:r>
        <w:t xml:space="preserve"> shall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filed with the commission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mailed to each state senator and representative who represents the area in which the district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54.032(a),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governing body of a district described by Section 54.030(b) shall give notice</w:t>
      </w:r>
      <w:r>
        <w:t xml:space="preserve"> [</w:t>
      </w:r>
      <w:r>
        <w:rPr>
          <w:strike/>
        </w:rPr>
        <w:t xml:space="preserve">Notice</w:t>
      </w:r>
      <w:r>
        <w:t xml:space="preserve">] of the conversion hearing [</w:t>
      </w:r>
      <w:r>
        <w:rPr>
          <w:strike/>
        </w:rPr>
        <w:t xml:space="preserve">shall be given</w:t>
      </w:r>
      <w:r>
        <w:t xml:space="preserve">] by publishing notice in a newspaper with general circulation in the [</w:t>
      </w:r>
      <w:r>
        <w:rPr>
          <w:strike/>
        </w:rPr>
        <w:t xml:space="preserve">county or counties in which</w:t>
      </w:r>
      <w:r>
        <w:t xml:space="preserve">] the district [</w:t>
      </w:r>
      <w:r>
        <w:rPr>
          <w:strike/>
        </w:rPr>
        <w:t xml:space="preserve">is located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t xml:space="preserve">After </w:t>
      </w:r>
      <w:r>
        <w:rPr>
          <w:u w:val="single"/>
        </w:rPr>
        <w:t xml:space="preserve">receiving a request for the approval of a conversion under Section 54.030(d)</w:t>
      </w:r>
      <w:r>
        <w:t xml:space="preserve"> [</w:t>
      </w:r>
      <w:r>
        <w:rPr>
          <w:strike/>
        </w:rPr>
        <w:t xml:space="preserve">a hearing</w:t>
      </w:r>
      <w:r>
        <w:t xml:space="preserve">], if the commission finds that conversion of the district into one operating under this chapter would serve the best interest of the district and would be a benefit to the land and property included in the district, </w:t>
      </w:r>
      <w:r>
        <w:rPr>
          <w:u w:val="single"/>
        </w:rPr>
        <w:t xml:space="preserve">the commission</w:t>
      </w:r>
      <w:r>
        <w:t xml:space="preserve"> </w:t>
      </w:r>
      <w:r>
        <w:t xml:space="preserve">[</w:t>
      </w:r>
      <w:r>
        <w:rPr>
          <w:strike/>
        </w:rPr>
        <w:t xml:space="preserve">it</w:t>
      </w:r>
      <w:r>
        <w:t xml:space="preserve">] shall enter an order making this finding and the district shall become a district operating under this chapter and no confirmation election </w:t>
      </w:r>
      <w:r>
        <w:rPr>
          <w:u w:val="single"/>
        </w:rPr>
        <w:t xml:space="preserve">is</w:t>
      </w:r>
      <w:r>
        <w:t xml:space="preserve"> </w:t>
      </w:r>
      <w:r>
        <w:t xml:space="preserve">[</w:t>
      </w:r>
      <w:r>
        <w:rPr>
          <w:strike/>
        </w:rPr>
        <w:t xml:space="preserve">shall be</w:t>
      </w:r>
      <w:r>
        <w:t xml:space="preserv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water district's conversion into a municipal utility district operating under Chapter 54, Water Code, occurring on or after the effective date of this Act. </w:t>
      </w:r>
      <w:r>
        <w:t xml:space="preserve"> </w:t>
      </w:r>
      <w:r>
        <w:t xml:space="preserve">A conversion that occurs before the effective date of this Act is governed by the law in effect on the date the conversion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