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86R12221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time an authority with whom an application for a place on the ballot is filed has to review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141.032, Election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review shall be completed not later than the fifth </w:t>
      </w:r>
      <w:r>
        <w:rPr>
          <w:u w:val="single"/>
        </w:rPr>
        <w:t xml:space="preserve">business</w:t>
      </w:r>
      <w:r>
        <w:t xml:space="preserve"> day after the date the application is received by the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application is submitted fewer than five business days before the applicable filing deadline, the review shall be completed not later than the first Friday after the filing deadline.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