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86R10791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H.B.</w:t>
      </w:r>
      <w:r xml:space="preserve">
        <w:t> </w:t>
      </w:r>
      <w:r>
        <w:t xml:space="preserve">No.</w:t>
      </w:r>
      <w:r xml:space="preserve">
        <w:t> </w:t>
      </w:r>
      <w:r>
        <w:t xml:space="preserve">2606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complaints about rates charged by certain pipeline operators.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111.185, Natural Resources Code, is amended to read as follows:</w:t>
      </w:r>
    </w:p>
    <w:p w:rsidR="003F3435" w:rsidRDefault="0032493E">
      <w:pPr>
        <w:spacing w:line="480" w:lineRule="auto"/>
        <w:ind w:firstLine="720"/>
        <w:jc w:val="both"/>
      </w:pPr>
      <w:r>
        <w:t xml:space="preserve">Sec.</w:t>
      </w:r>
      <w:r xml:space="preserve">
        <w:t> </w:t>
      </w:r>
      <w:r>
        <w:t xml:space="preserve">111.185.</w:t>
      </w:r>
      <w:r xml:space="preserve">
        <w:t> </w:t>
      </w:r>
      <w:r xml:space="preserve">
        <w:t> </w:t>
      </w:r>
      <w:r>
        <w:t xml:space="preserve">TEMPORARY RATES. </w:t>
      </w:r>
      <w:r>
        <w:rPr>
          <w:u w:val="single"/>
        </w:rPr>
        <w:t xml:space="preserve">Except as provided by Section 111.2211, if</w:t>
      </w:r>
      <w:r>
        <w:t xml:space="preserve"> [</w:t>
      </w:r>
      <w:r>
        <w:rPr>
          <w:strike/>
        </w:rPr>
        <w:t xml:space="preserve">If</w:t>
      </w:r>
      <w:r>
        <w:t xml:space="preserve">] a common carrier makes application or files a tariff to establish a new rate on either a new or old line, a temporary rate may be placed into effect immediately on filing the tariff with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111, Natural Resources Code, is amended by adding Section 111.2211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111.2211.</w:t>
      </w:r>
      <w:r>
        <w:rPr>
          <w:u w:val="single"/>
        </w:rPr>
        <w:t xml:space="preserve"> </w:t>
      </w:r>
      <w:r>
        <w:rPr>
          <w:u w:val="single"/>
        </w:rPr>
        <w:t xml:space="preserve"> </w:t>
      </w:r>
      <w:r>
        <w:rPr>
          <w:u w:val="single"/>
        </w:rPr>
        <w:t xml:space="preserve">RATE COMPLAINTS.  (a) If a complaint is filed with the commission about a rate charged by a person who owns, operates, or manages a pipeline or any part of a pipeline regulated under this chapter, the person who is the subject of the complaint may charge, until the date the commission makes a determination on the complaint, only a rate equal to or less than the rate preceding the rate that is the subject of the complaint.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conduct a hearing and make a determination on the complaint not later than the 180th day after the date the complaint is filed.</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 determines that the complaint is invalid, the person who is the subject of the complaint is entitled to charge the finally determined proper rate for services provided after the date the complaint was filed.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complaint filed with the Railroad Commission of Texas on or after the effective date of this Act. A complaint filed before the effective date of this Act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