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86R28210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González of El Paso,</w:t>
      </w:r>
      <w:r xml:space="preserve">
        <w:tab wTab="150" tlc="none" cTlc="0"/>
      </w:r>
      <w:r>
        <w:t xml:space="preserve">H.B.</w:t>
      </w:r>
      <w:r xml:space="preserve">
        <w:t> </w:t>
      </w:r>
      <w:r>
        <w:t xml:space="preserve">No.</w:t>
      </w:r>
      <w:r xml:space="preserve">
        <w:t> </w:t>
      </w:r>
      <w:r>
        <w:t xml:space="preserve">2609</w:t>
      </w:r>
    </w:p>
    <w:p w:rsidR="003F3435" w:rsidRDefault="0032493E">
      <w:pPr>
        <w:jc w:val="both"/>
      </w:pPr>
      <w:r xml:space="preserve">
        <w:t> </w:t>
      </w:r>
      <w:r xml:space="preserve">
        <w:t> </w:t>
      </w:r>
      <w:r xml:space="preserve">
        <w:t> </w:t>
      </w:r>
      <w:r xml:space="preserve">
        <w:t> </w:t>
      </w:r>
      <w:r xml:space="preserve">
        <w:t> </w:t>
      </w:r>
      <w:r>
        <w:t xml:space="preserve">Bernal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teachers assigned to a bilingual education program and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29.061, Education Code, is amended by amending Subsections (b) and (b-1) and adding Subsection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(b-3), a</w:t>
      </w:r>
      <w:r>
        <w:t xml:space="preserve"> [</w:t>
      </w:r>
      <w:r>
        <w:rPr>
          <w:strike/>
        </w:rPr>
        <w:t xml:space="preserve">A</w:t>
      </w:r>
      <w:r>
        <w:t xml:space="preserve">] teacher assigned to a bilingual education program using one of the following program models must be appropriately certified for bilingual education by the board:</w:t>
      </w:r>
    </w:p>
    <w:p w:rsidR="003F3435" w:rsidRDefault="0032493E">
      <w:pPr>
        <w:spacing w:line="480" w:lineRule="auto"/>
        <w:ind w:firstLine="1440"/>
        <w:jc w:val="both"/>
      </w:pPr>
      <w:r>
        <w:t xml:space="preserve">(1)</w:t>
      </w:r>
      <w:r xml:space="preserve">
        <w:t> </w:t>
      </w:r>
      <w:r xml:space="preserve">
        <w:t> </w:t>
      </w:r>
      <w:r>
        <w:t xml:space="preserve">transitional bilingual/early exit program model; or</w:t>
      </w:r>
    </w:p>
    <w:p w:rsidR="003F3435" w:rsidRDefault="0032493E">
      <w:pPr>
        <w:spacing w:line="480" w:lineRule="auto"/>
        <w:ind w:firstLine="1440"/>
        <w:jc w:val="both"/>
      </w:pPr>
      <w:r>
        <w:t xml:space="preserve">(2)</w:t>
      </w:r>
      <w:r xml:space="preserve">
        <w:t> </w:t>
      </w:r>
      <w:r xml:space="preserve">
        <w:t> </w:t>
      </w:r>
      <w:r>
        <w:t xml:space="preserve">transitional bilingual/late exit program model.</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(b-3), a</w:t>
      </w:r>
      <w:r>
        <w:t xml:space="preserve"> </w:t>
      </w:r>
      <w:r>
        <w:t xml:space="preserve">[</w:t>
      </w:r>
      <w:r>
        <w:rPr>
          <w:strike/>
        </w:rPr>
        <w:t xml:space="preserve">A</w:t>
      </w:r>
      <w:r>
        <w:t xml:space="preserve">] teacher assigned to a bilingual education program using a dual language immersion/one-way or two-way program model must be appropriately certified by the board for:</w:t>
      </w:r>
    </w:p>
    <w:p w:rsidR="003F3435" w:rsidRDefault="0032493E">
      <w:pPr>
        <w:spacing w:line="480" w:lineRule="auto"/>
        <w:ind w:firstLine="1440"/>
        <w:jc w:val="both"/>
      </w:pPr>
      <w:r>
        <w:t xml:space="preserve">(1)</w:t>
      </w:r>
      <w:r xml:space="preserve">
        <w:t> </w:t>
      </w:r>
      <w:r xml:space="preserve">
        <w:t> </w:t>
      </w:r>
      <w:r>
        <w:t xml:space="preserve">bilingual education for the component of the program provided in a language other than English; and</w:t>
      </w:r>
    </w:p>
    <w:p w:rsidR="003F3435" w:rsidRDefault="0032493E">
      <w:pPr>
        <w:spacing w:line="480" w:lineRule="auto"/>
        <w:ind w:firstLine="1440"/>
        <w:jc w:val="both"/>
      </w:pPr>
      <w:r>
        <w:t xml:space="preserve">(2)</w:t>
      </w:r>
      <w:r xml:space="preserve">
        <w:t> </w:t>
      </w:r>
      <w:r xml:space="preserve">
        <w:t> </w:t>
      </w:r>
      <w:r>
        <w:t xml:space="preserve">bilingual education or English as a second language for the component of the program provided in English.</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school district may assign to any bilingual education program a teacher certified for English as a second language for a school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has determined that there is a shortage of teachers certified for bilingual education by the board for the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certified for bilingual education is not reasonably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district's bilingual education or special language allocation may be used only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program and student evaluation</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instructional materials and equipment</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xml:space="preserve">
        <w:t> </w:t>
      </w:r>
      <w:r xml:space="preserve">
        <w:t> </w:t>
      </w:r>
      <w:r>
        <w:t xml:space="preserve">staff development, </w:t>
      </w:r>
      <w:r>
        <w:rPr>
          <w:u w:val="single"/>
        </w:rPr>
        <w:t xml:space="preserve">including assisting a teacher employed by the district in obtaining certification under Section 29.061;</w:t>
      </w:r>
    </w:p>
    <w:p w:rsidR="003F3435" w:rsidRDefault="0032493E">
      <w:pPr>
        <w:spacing w:line="480" w:lineRule="auto"/>
        <w:ind w:firstLine="1440"/>
        <w:jc w:val="both"/>
      </w:pPr>
      <w:r>
        <w:rPr>
          <w:u w:val="single"/>
        </w:rPr>
        <w:t xml:space="preserve">(4)</w:t>
      </w:r>
      <w:r xml:space="preserve">
        <w:t> </w:t>
      </w:r>
      <w:r xml:space="preserve">
        <w:t> </w:t>
      </w:r>
      <w:r>
        <w:t xml:space="preserve">supplemental staff expenses</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(5)</w:t>
      </w:r>
      <w:r xml:space="preserve">
        <w:t> </w:t>
      </w:r>
      <w:r xml:space="preserve">
        <w:t> </w:t>
      </w:r>
      <w:r>
        <w:t xml:space="preserve">salary supplements for teachers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other supplies required for quality instruction and smaller class size.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