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86R10699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Frullo</w:t>
      </w:r>
      <w:r xml:space="preserve">
        <w:tab wTab="150" tlc="none" cTlc="0"/>
      </w:r>
      <w:r>
        <w:t xml:space="preserve">H.B.</w:t>
      </w:r>
      <w:r xml:space="preserve">
        <w:t> </w:t>
      </w:r>
      <w:r>
        <w:t xml:space="preserve">No.</w:t>
      </w:r>
      <w:r xml:space="preserve">
        <w:t> </w:t>
      </w:r>
      <w:r>
        <w:t xml:space="preserve">2613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operation of a stash house and to the use of proceeds from a civil asset forfeiture of contraband related to that offense and to human smuggling and trafficking offenses to fund certain crime victim services;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 Penal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OPERATION OF STASH HOUSE.  (a)  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or permits another to use any real estate, building, room, tent, vehicle, boat, or other property owned by the person or under the person's control to commit an offense or to facilitate the commission of an offense under Section 20.05, 20.06, 20A.02, or 20A.03;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rents or leases any property to another, intending that the property be used as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w:t>
      </w:r>
      <w:r>
        <w:rPr>
          <w:strike/>
        </w:rPr>
        <w:t xml:space="preserve">20.05, 20.06,</w:t>
      </w:r>
      <w:r>
        <w:t xml:space="preserve">] 21.11, </w:t>
      </w:r>
      <w:r>
        <w:rPr>
          <w:u w:val="single"/>
        </w:rPr>
        <w:t xml:space="preserve">or</w:t>
      </w:r>
      <w:r>
        <w:t xml:space="preserve"> </w:t>
      </w:r>
      <w:r>
        <w:t xml:space="preserve">38.04[</w:t>
      </w:r>
      <w:r>
        <w:rPr>
          <w:strike/>
        </w:rPr>
        <w:t xml:space="preserve">,</w:t>
      </w:r>
      <w:r>
        <w:t xml:space="preserve">] or Chapter 43, [</w:t>
      </w:r>
      <w:r>
        <w:rPr>
          <w:strike/>
        </w:rPr>
        <w:t xml:space="preserve">20A,</w:t>
      </w:r>
      <w:r>
        <w:t xml:space="preserve">] 29, 30, 31, 32, 33, 33A, or 35, Penal Code;</w:t>
      </w:r>
    </w:p>
    <w:p w:rsidR="003F3435" w:rsidRDefault="0032493E">
      <w:pPr>
        <w:spacing w:line="480" w:lineRule="auto"/>
        <w:ind w:firstLine="2880"/>
        <w:jc w:val="both"/>
      </w:pPr>
      <w:r>
        <w:t xml:space="preserve">(iii)</w:t>
      </w:r>
      <w:r xml:space="preserve">
        <w:t> </w:t>
      </w:r>
      <w:r xml:space="preserve">
        <w:t> </w:t>
      </w:r>
      <w:r>
        <w:t xml:space="preserve">any felony under The Securities Act (Article 581-1 et seq., Vernon's Texas Civil Statutes); or</w:t>
      </w:r>
    </w:p>
    <w:p w:rsidR="003F3435" w:rsidRDefault="0032493E">
      <w:pPr>
        <w:spacing w:line="480" w:lineRule="auto"/>
        <w:ind w:firstLine="2880"/>
        <w:jc w:val="both"/>
      </w:pPr>
      <w:r>
        <w:t xml:space="preserve">(iv)</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rPr>
          <w:u w:val="single"/>
        </w:rPr>
        <w:t xml:space="preserve">20A or</w:t>
      </w:r>
      <w:r>
        <w:t xml:space="preserve"> </w:t>
      </w:r>
      <w:r>
        <w:t xml:space="preserve">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the state Medicaid program;</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w:t>
      </w:r>
      <w:r>
        <w:rPr>
          <w:u w:val="single"/>
        </w:rPr>
        <w:t xml:space="preserve">,</w:t>
      </w:r>
      <w:r>
        <w:t xml:space="preserve"> [</w:t>
      </w:r>
      <w:r>
        <w:rPr>
          <w:strike/>
        </w:rPr>
        <w:t xml:space="preserve">or</w:t>
      </w:r>
      <w:r>
        <w:t xml:space="preserve">] 20.06, </w:t>
      </w:r>
      <w:r>
        <w:rPr>
          <w:u w:val="single"/>
        </w:rPr>
        <w:t xml:space="preserve">or 20.07,</w:t>
      </w:r>
      <w:r>
        <w:t xml:space="preserve"> Penal Code; or</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w:t>
      </w:r>
      <w:r>
        <w:rPr>
          <w:strike/>
        </w:rPr>
        <w:t xml:space="preserve">or</w:t>
      </w:r>
      <w:r>
        <w:t xml:space="preserve">] (xi)</w:t>
      </w:r>
      <w:r>
        <w:rPr>
          <w:u w:val="single"/>
        </w:rPr>
        <w:t xml:space="preserve">, or (xii)</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w:t>
      </w:r>
      <w:r>
        <w:rPr>
          <w:strike/>
        </w:rPr>
        <w:t xml:space="preserve">or</w:t>
      </w:r>
      <w:r>
        <w:t xml:space="preserve">] (xi)</w:t>
      </w:r>
      <w:r>
        <w:rPr>
          <w:u w:val="single"/>
        </w:rPr>
        <w:t xml:space="preserve">, or (xii)</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w:t>
      </w:r>
      <w:r>
        <w:rPr>
          <w:u w:val="single"/>
        </w:rPr>
        <w:t xml:space="preserve">Chapter 43</w:t>
      </w:r>
      <w:r>
        <w:t xml:space="preserve"> [</w:t>
      </w:r>
      <w:r>
        <w:rPr>
          <w:strike/>
        </w:rPr>
        <w:t xml:space="preserve">43.25</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w:t>
      </w:r>
      <w:r>
        <w:rPr>
          <w:u w:val="single"/>
        </w:rPr>
        <w:t xml:space="preserve">an offense</w:t>
      </w:r>
      <w:r>
        <w:t xml:space="preserve"> [</w:t>
      </w:r>
      <w:r>
        <w:rPr>
          <w:strike/>
        </w:rPr>
        <w:t xml:space="preserve">a felony</w:t>
      </w:r>
      <w:r>
        <w:t xml:space="preserve">] under Section </w:t>
      </w:r>
      <w:r>
        <w:rPr>
          <w:u w:val="single"/>
        </w:rPr>
        <w:t xml:space="preserve">20.05, 20.06, or 20.07</w:t>
      </w:r>
      <w:r>
        <w:t xml:space="preserve"> </w:t>
      </w:r>
      <w:r>
        <w:t xml:space="preserve">[</w:t>
      </w:r>
      <w:r>
        <w:rPr>
          <w:strike/>
        </w:rPr>
        <w:t xml:space="preserve">20A.02</w:t>
      </w:r>
      <w:r>
        <w:t xml:space="preserve">] or Chapter </w:t>
      </w:r>
      <w:r>
        <w:rPr>
          <w:u w:val="single"/>
        </w:rPr>
        <w:t xml:space="preserve">20A</w:t>
      </w:r>
      <w:r>
        <w:t xml:space="preserve"> [</w:t>
      </w:r>
      <w:r>
        <w:rPr>
          <w:strike/>
        </w:rPr>
        <w:t xml:space="preserve">43</w:t>
      </w:r>
      <w:r>
        <w:t xml:space="preserve">],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59.06, Code of Criminal Procedure, is amended by adding Subsection (t) to read as follows:</w:t>
      </w:r>
    </w:p>
    <w:p w:rsidR="003F3435" w:rsidRDefault="0032493E">
      <w:pPr>
        <w:spacing w:line="480" w:lineRule="auto"/>
        <w:ind w:firstLine="720"/>
        <w:jc w:val="both"/>
      </w:pPr>
      <w:r>
        <w:rPr>
          <w:u w:val="single"/>
        </w:rPr>
        <w:t xml:space="preserve">(t)(1)</w:t>
      </w:r>
      <w:r>
        <w:rPr>
          <w:u w:val="single"/>
        </w:rPr>
        <w:t xml:space="preserve"> </w:t>
      </w:r>
      <w:r>
        <w:rPr>
          <w:u w:val="single"/>
        </w:rPr>
        <w:t xml:space="preserve"> </w:t>
      </w:r>
      <w:r>
        <w:rPr>
          <w:u w:val="single"/>
        </w:rPr>
        <w:t xml:space="preserve">Notwithstanding any other provision of this article, the gross amount credited to the special fund of the office of the attorney representing the state or of a law enforcement agency under Subsection (c) from the forfeiture of contraband that is described by Article 59.01(2)(B)(xii) or (2)(F) or that consists of proceeds gained from the commission of, or property acquired with proceeds gained from the commission of, an offense under Section 20.05, 20.06, or 20.07 or Chapter 20A, Penal Code,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