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86R26200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fiscal year of certain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140, Local Government Code, is amended by adding Section 140.012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140.012.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YEAR OF CERTAIN POLITICAL SUBDIVISIONS CREATED ON OR AFTER SEPTEMBER 1, 2019.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does not apply to a political subdivision that is a special district created under Section 52, Article III, or Section 59, Article XVI, Texas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that is created on or after September 1, 2019, and that has authority to impose a tax must have the same fiscal year as the county in which the political subdivision is wholly or primarily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