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 change of name for a person with a final felony conviction or a person required to register as a sex offender.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45.103, Family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A court may order a change of name under this subchapter for a person with a final felony conviction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in addition to the requirements of Subsection (a), the person has:</w:t>
      </w:r>
    </w:p>
    <w:p w:rsidR="003F3435" w:rsidRDefault="0032493E">
      <w:pPr>
        <w:spacing w:line="480" w:lineRule="auto"/>
        <w:ind w:firstLine="2160"/>
        <w:jc w:val="both"/>
      </w:pPr>
      <w:r>
        <w:rPr>
          <w:u w:val="single"/>
        </w:rPr>
        <w:t xml:space="preserve">(A)</w:t>
      </w:r>
      <w:r>
        <w:t xml:space="preserve"> </w:t>
      </w:r>
      <w:r>
        <w:t xml:space="preserve">[</w:t>
      </w:r>
      <w:r>
        <w:rPr>
          <w:strike/>
        </w:rPr>
        <w:t xml:space="preserve">(1)</w:t>
      </w:r>
      <w:r>
        <w:t xml:space="preserve">]</w:t>
      </w:r>
      <w:r xml:space="preserve">
        <w:t> </w:t>
      </w:r>
      <w:r xml:space="preserve">
        <w:t> </w:t>
      </w:r>
      <w:r>
        <w:t xml:space="preserve">received a certificate of discharge by the Texas Department of Criminal Justice or completed a period of community supervision or juvenile probation ordered by a court and not less than two years have passed from the date of the receipt of discharge or completion of community supervision or juvenile probation; or</w:t>
      </w:r>
    </w:p>
    <w:p w:rsidR="003F3435" w:rsidRDefault="0032493E">
      <w:pPr>
        <w:spacing w:line="480" w:lineRule="auto"/>
        <w:ind w:firstLine="2160"/>
        <w:jc w:val="both"/>
      </w:pPr>
      <w:r>
        <w:rPr>
          <w:u w:val="single"/>
        </w:rPr>
        <w:t xml:space="preserve">(B)</w:t>
      </w:r>
      <w:r>
        <w:t xml:space="preserve"> </w:t>
      </w:r>
      <w:r>
        <w:t xml:space="preserve">[</w:t>
      </w:r>
      <w:r>
        <w:rPr>
          <w:strike/>
        </w:rPr>
        <w:t xml:space="preserve">(2)</w:t>
      </w:r>
      <w:r>
        <w:t xml:space="preserve">]</w:t>
      </w:r>
      <w:r xml:space="preserve">
        <w:t> </w:t>
      </w:r>
      <w:r xml:space="preserve">
        <w:t> </w:t>
      </w:r>
      <w:r>
        <w:t xml:space="preserve">been pardoned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requesting to change the person's name to the primary name used in the person's criminal history record information</w:t>
      </w:r>
      <w:r>
        <w:t xml:space="preserve">.</w:t>
      </w:r>
    </w:p>
    <w:p w:rsidR="003F3435" w:rsidRDefault="0032493E">
      <w:pPr>
        <w:spacing w:line="480" w:lineRule="auto"/>
        <w:ind w:firstLine="720"/>
        <w:jc w:val="both"/>
      </w:pPr>
      <w:r>
        <w:t xml:space="preserve">(c)</w:t>
      </w:r>
      <w:r xml:space="preserve">
        <w:t> </w:t>
      </w:r>
      <w:r xml:space="preserve">
        <w:t> </w:t>
      </w:r>
      <w:r>
        <w:t xml:space="preserve">A court may order a change of name under this subchapter for a person subject to the registration requirements of Chapter 62, Code of Criminal Procedure, if </w:t>
      </w:r>
      <w:r>
        <w:rPr>
          <w:u w:val="single"/>
        </w:rPr>
        <w:t xml:space="preserve">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w:t>
      </w:r>
      <w:r>
        <w:t xml:space="preserve"> [</w:t>
      </w:r>
      <w:r>
        <w:rPr>
          <w:strike/>
        </w:rPr>
        <w:t xml:space="preserve">, in addition to</w:t>
      </w:r>
      <w:r>
        <w:t xml:space="preserve">] the requirements of Subsection (a)  </w:t>
      </w:r>
      <w:r>
        <w:rPr>
          <w:u w:val="single"/>
        </w:rPr>
        <w:t xml:space="preserve">or is requesting to change the person's name to the primary name used in the person's criminal history record information;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person</w:t>
      </w:r>
      <w:r>
        <w:t xml:space="preserve">] provides the court with proof that the person has notified the appropriate local law enforcement authority of the proposed name change.</w:t>
      </w:r>
      <w:r xml:space="preserve">
        <w:t> </w:t>
      </w:r>
      <w:r xml:space="preserve">
        <w:t> </w:t>
      </w:r>
    </w:p>
    <w:p w:rsidR="003F3435" w:rsidRDefault="0032493E">
      <w:pPr>
        <w:spacing w:line="480" w:lineRule="auto"/>
        <w:ind w:firstLine="720"/>
        <w:jc w:val="both"/>
      </w:pPr>
      <w:r>
        <w:rPr>
          <w:u w:val="single"/>
        </w:rPr>
        <w:t xml:space="preserve">(d)</w:t>
      </w:r>
      <w:r xml:space="preserve">
        <w:t> </w:t>
      </w:r>
      <w:r xml:space="preserve">
        <w:t> </w:t>
      </w:r>
      <w:r>
        <w:t xml:space="preserve">In this </w:t>
      </w:r>
      <w:r>
        <w:rPr>
          <w:u w:val="single"/>
        </w:rPr>
        <w:t xml:space="preserve">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w:t>
      </w:r>
      <w:r>
        <w:t xml:space="preserve"> [</w:t>
      </w:r>
      <w:r>
        <w:rPr>
          <w:strike/>
        </w:rPr>
        <w:t xml:space="preserve">subsection, "local</w:t>
      </w:r>
      <w:r>
        <w:t xml:space="preserve">] law enforcement authority" has the meaning assigned by Article 62.001,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45.103, Family Code, as amended by this Act, applies only to a petition for a change of name that is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2623 was passed by the House on April 30,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2623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