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86R11127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 Longoria, Moody, Goldman, et al.</w:t>
      </w:r>
      <w:r xml:space="preserve">
        <w:tab wTab="150" tlc="none" cTlc="0"/>
      </w:r>
      <w:r>
        <w:t xml:space="preserve">H.B.</w:t>
      </w:r>
      <w:r xml:space="preserve">
        <w:t> </w:t>
      </w:r>
      <w:r>
        <w:t xml:space="preserve">No.</w:t>
      </w:r>
      <w:r xml:space="preserve">
        <w:t> </w:t>
      </w:r>
      <w:r>
        <w:t xml:space="preserve">2624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criminal offenses involving fraud.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 Code of Criminal Procedure, is amended by adding Article 13.291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13.291.</w:t>
      </w:r>
      <w:r>
        <w:rPr>
          <w:u w:val="single"/>
        </w:rPr>
        <w:t xml:space="preserve"> </w:t>
      </w:r>
      <w:r>
        <w:rPr>
          <w:u w:val="single"/>
        </w:rPr>
        <w:t xml:space="preserve"> </w:t>
      </w:r>
      <w:r>
        <w:rPr>
          <w:u w:val="single"/>
        </w:rPr>
        <w:t xml:space="preserve">CREDIT CARD OR DEBIT CARD ABUSE.  An offense under Section 32.31, Penal Code, may be prosecuted in any county in which the offense was committed or in the county of residence for any person whose credit card or debit card was unlawfully possessed or used by the defendant.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38.19, Code of Criminal Procedure, is amended to read as follows:</w:t>
      </w:r>
    </w:p>
    <w:p w:rsidR="003F3435" w:rsidRDefault="0032493E">
      <w:pPr>
        <w:spacing w:line="480" w:lineRule="auto"/>
        <w:ind w:firstLine="720"/>
        <w:jc w:val="both"/>
      </w:pPr>
      <w:r>
        <w:t xml:space="preserve">Art.</w:t>
      </w:r>
      <w:r xml:space="preserve">
        <w:t> </w:t>
      </w:r>
      <w:r>
        <w:t xml:space="preserve">38.19.</w:t>
      </w:r>
      <w:r xml:space="preserve">
        <w:t> </w:t>
      </w:r>
      <w:r xml:space="preserve">
        <w:t> </w:t>
      </w:r>
      <w:r>
        <w:t xml:space="preserve">INTENT TO DEFRAUD</w:t>
      </w:r>
      <w:r>
        <w:rPr>
          <w:u w:val="single"/>
        </w:rPr>
        <w:t xml:space="preserve">: CERTAIN OFFENSES</w:t>
      </w:r>
      <w:r>
        <w:t xml:space="preserve"> [</w:t>
      </w:r>
      <w:r>
        <w:rPr>
          <w:strike/>
        </w:rPr>
        <w:t xml:space="preserve">IN FORGERY</w:t>
      </w:r>
      <w:r>
        <w:t xml:space="preserve">]. </w:t>
      </w:r>
      <w:r>
        <w:rPr>
          <w:u w:val="single"/>
        </w:rPr>
        <w:t xml:space="preserve">(a) This article applies to the trial of an offense under any of the following sections of the Penal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32.21 (Forgery);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32.31 (Credit Card or Debit Card Abuse);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32.51 (Fraudulent Use or Possession of Identifying Information).</w:t>
      </w:r>
    </w:p>
    <w:p w:rsidR="003F3435" w:rsidRDefault="0032493E">
      <w:pPr>
        <w:spacing w:line="480" w:lineRule="auto"/>
        <w:ind w:firstLine="720"/>
        <w:jc w:val="both"/>
      </w:pPr>
      <w:r>
        <w:rPr>
          <w:u w:val="single"/>
        </w:rPr>
        <w:t xml:space="preserve">(b)</w:t>
      </w:r>
      <w:r xml:space="preserve">
        <w:t> </w:t>
      </w:r>
      <w:r xml:space="preserve">
        <w:t> </w:t>
      </w:r>
      <w:r>
        <w:t xml:space="preserve">In </w:t>
      </w:r>
      <w:r>
        <w:rPr>
          <w:u w:val="single"/>
        </w:rPr>
        <w:t xml:space="preserve">the trial</w:t>
      </w:r>
      <w:r>
        <w:t xml:space="preserve"> </w:t>
      </w:r>
      <w:r>
        <w:t xml:space="preserve">[</w:t>
      </w:r>
      <w:r>
        <w:rPr>
          <w:strike/>
        </w:rPr>
        <w:t xml:space="preserve">trials</w:t>
      </w:r>
      <w:r>
        <w:t xml:space="preserve">] of </w:t>
      </w:r>
      <w:r>
        <w:rPr>
          <w:u w:val="single"/>
        </w:rPr>
        <w:t xml:space="preserve">an offense to which this article applies</w:t>
      </w:r>
      <w:r>
        <w:t xml:space="preserve"> [</w:t>
      </w:r>
      <w:r>
        <w:rPr>
          <w:strike/>
        </w:rPr>
        <w:t xml:space="preserve">forgery</w:t>
      </w:r>
      <w:r>
        <w:t xml:space="preserve">], </w:t>
      </w:r>
      <w:r>
        <w:rPr>
          <w:u w:val="single"/>
        </w:rPr>
        <w:t xml:space="preserve">the attorney representing the state is not required to prove</w:t>
      </w:r>
      <w:r>
        <w:t xml:space="preserve"> [</w:t>
      </w:r>
      <w:r>
        <w:rPr>
          <w:strike/>
        </w:rPr>
        <w:t xml:space="preserve">it need not be proved</w:t>
      </w:r>
      <w:r>
        <w:t xml:space="preserve">] that the defendant committed the act with intent to defraud any particular person.  It </w:t>
      </w:r>
      <w:r>
        <w:rPr>
          <w:u w:val="single"/>
        </w:rPr>
        <w:t xml:space="preserve">is</w:t>
      </w:r>
      <w:r>
        <w:t xml:space="preserve"> </w:t>
      </w:r>
      <w:r>
        <w:t xml:space="preserve">[</w:t>
      </w:r>
      <w:r>
        <w:rPr>
          <w:strike/>
        </w:rPr>
        <w:t xml:space="preserve">shall be</w:t>
      </w:r>
      <w:r>
        <w:t xml:space="preserve">] sufficient to prove that the </w:t>
      </w:r>
      <w:r>
        <w:rPr>
          <w:u w:val="single"/>
        </w:rPr>
        <w:t xml:space="preserve">offense</w:t>
      </w:r>
      <w:r>
        <w:t xml:space="preserve"> [</w:t>
      </w:r>
      <w:r>
        <w:rPr>
          <w:strike/>
        </w:rPr>
        <w:t xml:space="preserve">forgery</w:t>
      </w:r>
      <w:r>
        <w:t xml:space="preserve">] was, in its nature, calculated to injure or defraud any of the sovereignties, bodies corporate or politic, officers or persons, named in the definition of </w:t>
      </w:r>
      <w:r>
        <w:rPr>
          <w:u w:val="single"/>
        </w:rPr>
        <w:t xml:space="preserve">the offense</w:t>
      </w:r>
      <w:r>
        <w:t xml:space="preserve"> [</w:t>
      </w:r>
      <w:r>
        <w:rPr>
          <w:strike/>
        </w:rPr>
        <w:t xml:space="preserve">forgery</w:t>
      </w:r>
      <w:r>
        <w:t xml:space="preserve">] in the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criminal proceeding that commences on or after the effective date of this Act.  A criminal proceeding that commenced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