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86R11465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physician and health care practitioner credentialing by managed care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1452, Insurance Code, is amended by adding Subchapter F to read as follows:</w:t>
      </w:r>
    </w:p>
    <w:p w:rsidR="003F3435" w:rsidRDefault="0032493E">
      <w:pPr>
        <w:spacing w:line="480" w:lineRule="auto"/>
        <w:jc w:val="center"/>
      </w:pPr>
      <w:r>
        <w:rPr>
          <w:u w:val="single"/>
        </w:rPr>
        <w:t xml:space="preserve">SUBCHAPTER F.  CREDENTIALING OF PHYSICIANS AND PROVIDERS BY MANAGED CARE PLAN ISSUER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eligible to receive health care services under a managed care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 plan that provides benefits for medical, surgical, or other treatment expenses incurred as a result of a health condition, a mental health condition, an accident, sickness, or substance abuse,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insurance company;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small employer health benefit plan written under Chapter 1501;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benefit plan issued under Chapter 1551, 1575, 1579, or 1601;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health benefit plan issued under the Medicaid managed care program under Chapter 533,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practitioner" means an individual, other than a physician, who is licensed to provide and provides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"Managed care plan" means a health benefit plan under which health care services are provided to enrollees through contracts with physicians or health care practitioners and that requires enrollees to use participating providers or that provides a different level of coverage for enrollees who use participating providers.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"Participating provider" means a physician or health care practitioner who has contracted with a managed care plan issuer to provide services to enrollees.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"Physician" means an individual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1452.252.</w:t>
      </w:r>
      <w:r>
        <w:rPr>
          <w:u w:val="single"/>
        </w:rPr>
        <w:t xml:space="preserve"> </w:t>
      </w:r>
      <w:r>
        <w:rPr>
          <w:u w:val="single"/>
        </w:rPr>
        <w:t xml:space="preserve"> </w:t>
      </w:r>
      <w:r>
        <w:rPr>
          <w:u w:val="single"/>
        </w:rPr>
        <w:t xml:space="preserve">PROMPT CREDENTIALING REQUIRED.  A managed care plan issuer shall determine in a reasonable time in accordance with commissioner rule whether to credential a physician or health care practitioner who is not eligible for expedited credentialing under Subchapter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1452.253.</w:t>
      </w:r>
      <w:r>
        <w:rPr>
          <w:u w:val="single"/>
        </w:rPr>
        <w:t xml:space="preserve"> </w:t>
      </w:r>
      <w:r>
        <w:rPr>
          <w:u w:val="single"/>
        </w:rPr>
        <w:t xml:space="preserve"> </w:t>
      </w:r>
      <w:r>
        <w:rPr>
          <w:u w:val="single"/>
        </w:rPr>
        <w:t xml:space="preserve">ELIGIBILITY REQUIREMENTS.  To qualify for credentialing under this subchapter and payment under Section 1452.254,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licensed in this state by, and in good standing with, the Texas Medical Board or other appropriate licensing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all documentation and other information required by the issuer of the managed care plan as necessary to enable the issuer to begin the credentialing process required by the issuer to include the applicant in the issuer's managed care plan network;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agree to comply with the terms of the applicable managed care plan's participating provider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1452.254.</w:t>
      </w:r>
      <w:r>
        <w:rPr>
          <w:u w:val="single"/>
        </w:rPr>
        <w:t xml:space="preserve"> </w:t>
      </w:r>
      <w:r>
        <w:rPr>
          <w:u w:val="single"/>
        </w:rPr>
        <w:t xml:space="preserve"> </w:t>
      </w:r>
      <w:r>
        <w:rPr>
          <w:u w:val="single"/>
        </w:rPr>
        <w:t xml:space="preserve">PAYMENT OF APPLICANT DURING CREDENTIALING PROCESS.  On agreement to participating provider contract terms by an applicant and managed care plan issuer, and for payment purposes only, the issuer shall treat the applicant as if the applicant is a participating provider in the managed care plan network when the applicant provides services to the managed care plan's enrollees,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authorizing the applicant to collect copayments from the enrollees;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payments to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1452.255.</w:t>
      </w:r>
      <w:r>
        <w:rPr>
          <w:u w:val="single"/>
        </w:rPr>
        <w:t xml:space="preserve"> </w:t>
      </w:r>
      <w:r>
        <w:rPr>
          <w:u w:val="single"/>
        </w:rPr>
        <w:t xml:space="preserve"> </w:t>
      </w:r>
      <w:r>
        <w:rPr>
          <w:u w:val="single"/>
        </w:rPr>
        <w:t xml:space="preserve">EFFECT OF FAILURE TO MEET CREDENTIALING REQUIREMENTS.  If, on completion of the credentialing process, the managed care plan issuer determines that the applicant does not meet the issuer's credentialing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managed care plan issuer may recover from the applicant an amount equal to the difference between payments for in-network benefits and out-of-network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may retain any copayments collected or in the process of being collected as of the date of the issuer's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1452.256.</w:t>
      </w:r>
      <w:r>
        <w:rPr>
          <w:u w:val="single"/>
        </w:rPr>
        <w:t xml:space="preserve"> </w:t>
      </w:r>
      <w:r>
        <w:rPr>
          <w:u w:val="single"/>
        </w:rPr>
        <w:t xml:space="preserve"> </w:t>
      </w:r>
      <w:r>
        <w:rPr>
          <w:u w:val="single"/>
        </w:rPr>
        <w:t xml:space="preserve">ENROLLEE HELD HARMLESS.  An enrollee in the managed care plan is not responsible and shall be held harmless for the difference between in-network copayments paid by the enrollee to an applicant who is determined to be ineligible under Section 1452.255 and the managed care plan's charges for out-of-network services. </w:t>
      </w:r>
      <w:r>
        <w:rPr>
          <w:u w:val="single"/>
        </w:rPr>
        <w:t xml:space="preserve"> </w:t>
      </w:r>
      <w:r>
        <w:rPr>
          <w:u w:val="single"/>
        </w:rPr>
        <w:t xml:space="preserve">The applicant may not charge the enrollee for any portion of the amount that is not paid or reimbursed by the enrollee's managed care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 </w:t>
      </w:r>
      <w:r>
        <w:rPr>
          <w:u w:val="single"/>
        </w:rPr>
        <w:t xml:space="preserve">1452.257.</w:t>
      </w:r>
      <w:r>
        <w:rPr>
          <w:u w:val="single"/>
        </w:rPr>
        <w:t xml:space="preserve"> </w:t>
      </w:r>
      <w:r>
        <w:rPr>
          <w:u w:val="single"/>
        </w:rPr>
        <w:t xml:space="preserve"> </w:t>
      </w:r>
      <w:r>
        <w:rPr>
          <w:u w:val="single"/>
        </w:rPr>
        <w:t xml:space="preserve">LIMITATION ON MANAGED CARE PLAN ISSUER LIABILITY.  A managed care plan issuer that complies with this subchapter is not subject to liability for damages arising out of or in connection with, directly or indirectly, the payment by the issuer of an applicant as if the applicant were a participating provider in the managed care plan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1452.258.</w:t>
      </w:r>
      <w:r>
        <w:rPr>
          <w:u w:val="single"/>
        </w:rPr>
        <w:t xml:space="preserve"> </w:t>
      </w:r>
      <w:r>
        <w:rPr>
          <w:u w:val="single"/>
        </w:rPr>
        <w:t xml:space="preserve"> </w:t>
      </w:r>
      <w:r>
        <w:rPr>
          <w:u w:val="single"/>
        </w:rPr>
        <w:t xml:space="preserve">DEPARTMENT AUDIT.  A managed care plan issuer shall make available all relevant information to the department to allow the department to audit the credentialing process to determine compliance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1452.259.</w:t>
      </w:r>
      <w:r>
        <w:rPr>
          <w:u w:val="single"/>
        </w:rPr>
        <w:t xml:space="preserve"> </w:t>
      </w:r>
      <w:r>
        <w:rPr>
          <w:u w:val="single"/>
        </w:rPr>
        <w:t xml:space="preserve"> </w:t>
      </w:r>
      <w:r>
        <w:rPr>
          <w:u w:val="single"/>
        </w:rPr>
        <w:t xml:space="preserve">PUBLIC INSURANCE COUNSEL REPORT.  The Office of Public Insurance Counsel shall create and publish an annual report on the counsel's Internet website of the largest managed care plan issuers in this state and include information for each issuer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issuer's network adequacy;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enrollees receiving a bill from an out-of-network provider due to provider charges unpaid by the issuer and the enrollee's responsibility under the managed care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of managed care plan issuer credentialing policies on network adequacy and enrollee payment of out-of-network charges.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