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by certain managed care entities of changes to reimbursement amounts applicable to certain physicians and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1453, Insurance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1453. DISCLOSURE OF REIMBURSEMENT GUIDELINES </w:t>
      </w:r>
      <w:r>
        <w:rPr>
          <w:u w:val="single"/>
        </w:rPr>
        <w:t xml:space="preserve">AND AMOUNTS</w:t>
      </w:r>
      <w:r>
        <w:t xml:space="preserve"> UNDER MANAGED CARE PLAN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1453.001, Insurance Code, is amended by adding Subdivision (4)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or another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1453, Insurance Code, is amended by adding Section 1453.004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CHANGE TO REIMBURSEMENT AMOUNT.  (a) </w:t>
      </w:r>
      <w:r>
        <w:rPr>
          <w:u w:val="single"/>
        </w:rPr>
        <w:t xml:space="preserve"> </w:t>
      </w:r>
      <w:r>
        <w:rPr>
          <w:u w:val="single"/>
        </w:rPr>
        <w:t xml:space="preserve">A managed care entity shall provide to each physician and health care provider under contract with the managed care entity notice of any change to a reimbursement amount that will be paid to the physician or health care provider for a good or service provided by the physician or health care provider. </w:t>
      </w:r>
      <w:r>
        <w:rPr>
          <w:u w:val="single"/>
        </w:rPr>
        <w:t xml:space="preserve"> </w:t>
      </w:r>
      <w:r>
        <w:rPr>
          <w:u w:val="single"/>
        </w:rPr>
        <w:t xml:space="preserve">The notice must be provided before the effective date of the change.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required by this section must be sent: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to each physician or health care provider that may be affected by the reimbursement amount change;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manner that is trackable and indicates the date and time the notice was sent,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physician's or provider's address;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physician or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