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86R11093 EAS-D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Flynn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2634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municipal boundaries used to determine a cemetery location.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711.008(e),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For the purpose of determining where a cemetery may be located under Subsection (a), the boundary of an area annexed by a municipality is not considered to be a boundary of the municipality if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no more than 10 percent of the boundary of the annexed area is composed of a part of the boundary of the annexing municipality as it existed immediately before the annexation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annexed area cannot be developed as residential or commercial property and is primarily used for flood control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