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86R11093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boundaries used to determine a cemetery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711.008(e),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the purpose of determining where a cemetery may be located under Subsection (a), the boundary of an area annexed by a municipality is not considered to be a boundary of the municipality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no more than 10 percent of the boundary of the annexed area is composed of a part of the boundary of the annexing municipality as it existed immediately before the annexation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annexed area cannot be developed as residential or commercial property and is primarily used for flood control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