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municipal boundaries used to determine a cemetery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711.008(e),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the purpose of determining where a cemetery may be located under Subsection (a), the boundary of an area annexed by a municipality is not considered to be a boundary of the municipality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no more than 10 percent of the boundary of the annexed area is composed of a part of the boundary of the annexing municipality as it existed immediately before the annexation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annexed area cannot be developed as residential or commercial property and is primarily used for flood control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