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2648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maintaining certain monuments and memorials and the names of certain public institutions;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Historical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11, Education Code, is amended by adding Sections 11.256 and 11.257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11.256.</w:t>
      </w:r>
      <w:r>
        <w:rPr>
          <w:u w:val="single"/>
        </w:rPr>
        <w:t xml:space="preserve"> </w:t>
      </w:r>
      <w:r>
        <w:rPr>
          <w:u w:val="single"/>
        </w:rPr>
        <w:t xml:space="preserve"> </w:t>
      </w:r>
      <w:r>
        <w:rPr>
          <w:u w:val="single"/>
        </w:rPr>
        <w:t xml:space="preserve">DISTRICT AND CAMPUS NAME CHANGES. </w:t>
      </w:r>
      <w:r>
        <w:rPr>
          <w:u w:val="single"/>
        </w:rPr>
        <w:t xml:space="preserve"> </w:t>
      </w:r>
      <w:r>
        <w:rPr>
          <w:u w:val="single"/>
        </w:rPr>
        <w:t xml:space="preserve">(a) </w:t>
      </w:r>
      <w:r>
        <w:rPr>
          <w:u w:val="single"/>
        </w:rPr>
        <w:t xml:space="preserve"> </w:t>
      </w:r>
      <w:r>
        <w:rPr>
          <w:u w:val="single"/>
        </w:rPr>
        <w:t xml:space="preserve">If a school district or campus has operated under its current name for at least 20 years, the name may be changed only by approval of a majority of the voters of the school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public funds may be expended to change the name of a district or campus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11.257.</w:t>
      </w:r>
      <w:r>
        <w:rPr>
          <w:u w:val="single"/>
        </w:rPr>
        <w:t xml:space="preserve"> </w:t>
      </w:r>
      <w:r>
        <w:rPr>
          <w:u w:val="single"/>
        </w:rPr>
        <w:t xml:space="preserve"> </w:t>
      </w:r>
      <w:r>
        <w:rPr>
          <w:u w:val="single"/>
        </w:rPr>
        <w:t xml:space="preserve">ENFORCEMENT BY ATTORNEY GENERAL; CIVIL PENALTY AND INJUNCTION. </w:t>
      </w:r>
      <w:r>
        <w:rPr>
          <w:u w:val="single"/>
        </w:rPr>
        <w:t xml:space="preserve"> </w:t>
      </w:r>
      <w:r>
        <w:rPr>
          <w:u w:val="single"/>
        </w:rPr>
        <w:t xml:space="preserve">(a) </w:t>
      </w:r>
      <w:r>
        <w:rPr>
          <w:u w:val="single"/>
        </w:rPr>
        <w:t xml:space="preserve"> </w:t>
      </w:r>
      <w:r>
        <w:rPr>
          <w:u w:val="single"/>
        </w:rPr>
        <w:t xml:space="preserve">The attorney general may institute an action in district court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for a violation of Section 11.256(a);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equitable relief to enjoin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campus that violates Section 11.256(a) is subject to a civil penalty of $1,000 for each violation. </w:t>
      </w:r>
      <w:r>
        <w:rPr>
          <w:u w:val="single"/>
        </w:rPr>
        <w:t xml:space="preserve"> </w:t>
      </w:r>
      <w:r>
        <w:rPr>
          <w:u w:val="single"/>
        </w:rPr>
        <w:t xml:space="preserve">Each day a violation continues is a separate violation for purposes of a civil penalty assessed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2166.5011, Government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In this section, "monument or memorial" means a permanent monument, memorial, or other designation, including a statue, portrait, plaque, seal, symbol, building name, </w:t>
      </w:r>
      <w:r>
        <w:rPr>
          <w:u w:val="single"/>
        </w:rPr>
        <w:t xml:space="preserve">bridge name, park name, area name, school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historical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w:t>
      </w:r>
      <w:r>
        <w:rPr>
          <w:u w:val="single"/>
        </w:rPr>
        <w:t xml:space="preserve">and except as provided by Subsection (c)</w:t>
      </w:r>
      <w:r>
        <w:t xml:space="preserve">, a monument or memorial </w:t>
      </w:r>
      <w:r>
        <w:rPr>
          <w:u w:val="single"/>
        </w:rPr>
        <w:t xml:space="preserve">that has been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20 years may be removed, relocated, or altered only by approval of a concurrent resolution authorizing the removal, relocation, or alteration by a two-thirds vote of the members of each house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less than 20 years</w:t>
      </w:r>
      <w:r>
        <w:t xml:space="preserve"> may be removed, relocated, or altered only by:</w:t>
      </w:r>
    </w:p>
    <w:p w:rsidR="003F3435" w:rsidRDefault="0032493E">
      <w:pPr>
        <w:spacing w:line="480" w:lineRule="auto"/>
        <w:ind w:firstLine="2160"/>
        <w:jc w:val="both"/>
      </w:pPr>
      <w:r>
        <w:rPr>
          <w:u w:val="single"/>
        </w:rPr>
        <w:t xml:space="preserve">(A)</w:t>
      </w:r>
      <w:r xml:space="preserve">
        <w:t> </w:t>
      </w:r>
      <w:r>
        <w:t xml:space="preserve">[</w:t>
      </w:r>
      <w:r>
        <w:rPr>
          <w:strike/>
        </w:rPr>
        <w:t xml:space="preserve">(1) </w:t>
      </w:r>
      <w:r>
        <w:rPr>
          <w:strike/>
        </w:rPr>
        <w:t xml:space="preserve"> </w:t>
      </w:r>
      <w:r>
        <w:rPr>
          <w:strike/>
        </w:rPr>
        <w:t xml:space="preserve">by</w:t>
      </w:r>
      <w:r>
        <w:t xml:space="preserve">] the legislature;</w:t>
      </w:r>
    </w:p>
    <w:p w:rsidR="003F3435" w:rsidRDefault="0032493E">
      <w:pPr>
        <w:spacing w:line="480" w:lineRule="auto"/>
        <w:ind w:firstLine="2160"/>
        <w:jc w:val="both"/>
      </w:pPr>
      <w:r>
        <w:rPr>
          <w:u w:val="single"/>
        </w:rPr>
        <w:t xml:space="preserve">(B)</w:t>
      </w:r>
      <w:r xml:space="preserve">
        <w:t> </w:t>
      </w:r>
      <w:r>
        <w:t xml:space="preserve">[</w:t>
      </w:r>
      <w:r>
        <w:rPr>
          <w:strike/>
        </w:rPr>
        <w:t xml:space="preserve">(2) </w:t>
      </w:r>
      <w:r>
        <w:rPr>
          <w:strike/>
        </w:rPr>
        <w:t xml:space="preserve"> </w:t>
      </w:r>
      <w:r>
        <w:rPr>
          <w:strike/>
        </w:rPr>
        <w:t xml:space="preserve">by</w:t>
      </w:r>
      <w:r>
        <w:t xml:space="preserve">] the Texas Historical Commission; </w:t>
      </w:r>
      <w:r>
        <w:rPr>
          <w:u w:val="single"/>
        </w:rPr>
        <w:t xml:space="preserve">or</w:t>
      </w:r>
    </w:p>
    <w:p w:rsidR="003F3435" w:rsidRDefault="0032493E">
      <w:pPr>
        <w:spacing w:line="480" w:lineRule="auto"/>
        <w:ind w:firstLine="2160"/>
        <w:jc w:val="both"/>
      </w:pPr>
      <w:r>
        <w:rPr>
          <w:u w:val="single"/>
        </w:rPr>
        <w:t xml:space="preserve">(C)</w:t>
      </w:r>
      <w:r xml:space="preserve">
        <w:t> </w:t>
      </w:r>
      <w:r>
        <w:t xml:space="preserve">[</w:t>
      </w:r>
      <w:r>
        <w:rPr>
          <w:strike/>
        </w:rPr>
        <w:t xml:space="preserve">(3) </w:t>
      </w:r>
      <w:r>
        <w:rPr>
          <w:strike/>
        </w:rPr>
        <w:t xml:space="preserve"> </w:t>
      </w:r>
      <w:r>
        <w:rPr>
          <w:strike/>
        </w:rPr>
        <w:t xml:space="preserve">by</w:t>
      </w:r>
      <w:r>
        <w:t xml:space="preserve">] the State Preservation Board[</w:t>
      </w:r>
      <w:r>
        <w:rPr>
          <w:strike/>
        </w:rPr>
        <w:t xml:space="preserve">; or</w:t>
      </w:r>
    </w:p>
    <w:p w:rsidR="003F3435" w:rsidRDefault="0032493E">
      <w:pPr>
        <w:spacing w:line="480" w:lineRule="auto"/>
        <w:ind w:firstLine="1440"/>
        <w:jc w:val="both"/>
      </w:pPr>
      <w:r>
        <w:t xml:space="preserve">[</w:t>
      </w:r>
      <w:r>
        <w:rPr>
          <w:strike/>
        </w:rPr>
        <w:t xml:space="preserve">(4) </w:t>
      </w:r>
      <w:r>
        <w:rPr>
          <w:strike/>
        </w:rPr>
        <w:t xml:space="preserve"> </w:t>
      </w:r>
      <w:r>
        <w:rPr>
          <w:strike/>
        </w:rPr>
        <w:t xml:space="preserve">as provided by Subsection (c)</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the property of an institution of higher education as defined by Section 61.003, Education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(c), no public funds may be expended to remove, relocate, or alter a monument or memorial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2166, Government Code, is amended by adding Section 2166.5012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2166.5012.</w:t>
      </w:r>
      <w:r>
        <w:rPr>
          <w:u w:val="single"/>
        </w:rPr>
        <w:t xml:space="preserve"> </w:t>
      </w:r>
      <w:r>
        <w:rPr>
          <w:u w:val="single"/>
        </w:rPr>
        <w:t xml:space="preserve"> </w:t>
      </w:r>
      <w:r>
        <w:rPr>
          <w:u w:val="single"/>
        </w:rPr>
        <w:t xml:space="preserve">ENFORCEMENT BY ATTORNEY GENERAL; CIVIL PENALTY AND INJUNCTION. </w:t>
      </w:r>
      <w:r>
        <w:rPr>
          <w:u w:val="single"/>
        </w:rPr>
        <w:t xml:space="preserve"> </w:t>
      </w:r>
      <w:r>
        <w:rPr>
          <w:u w:val="single"/>
        </w:rPr>
        <w:t xml:space="preserve">(a) </w:t>
      </w:r>
      <w:r>
        <w:rPr>
          <w:u w:val="single"/>
        </w:rPr>
        <w:t xml:space="preserve"> </w:t>
      </w:r>
      <w:r>
        <w:rPr>
          <w:u w:val="single"/>
        </w:rPr>
        <w:t xml:space="preserve">The attorney general may institute an action in district court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for a violation of Section 2166.5011(b);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equitable relief to enjoin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violates Section 2166.5011(b) is subject to a civil penalty of $1,000 for each violation. </w:t>
      </w:r>
      <w:r>
        <w:rPr>
          <w:u w:val="single"/>
        </w:rPr>
        <w:t xml:space="preserve"> </w:t>
      </w:r>
      <w:r>
        <w:rPr>
          <w:u w:val="single"/>
        </w:rPr>
        <w:t xml:space="preserve">Each day a violation continues is a separate violation for purposes of a civil penalty assessed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w:t>
      </w:r>
      <w:r>
        <w:rPr>
          <w:u w:val="single"/>
        </w:rPr>
        <w:t xml:space="preserve"> </w:t>
      </w:r>
      <w:r>
        <w:rPr>
          <w:u w:val="single"/>
        </w:rPr>
        <w:t xml:space="preserve">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"monument or memorial" means a permanent monument, memorial, or other designation, including a statue, portrait, plaque, seal, symbol, building name, bridge name, park name, area name, or street name, that honors an event or person of historical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OF MONUMENT OR MEMORIAL. </w:t>
      </w:r>
      <w:r>
        <w:rPr>
          <w:u w:val="single"/>
        </w:rPr>
        <w:t xml:space="preserve"> </w:t>
      </w:r>
      <w:r>
        <w:rPr>
          <w:u w:val="single"/>
        </w:rPr>
        <w:t xml:space="preserve">(a) </w:t>
      </w:r>
      <w:r>
        <w:rPr>
          <w:u w:val="single"/>
        </w:rPr>
        <w:t xml:space="preserve"> </w:t>
      </w:r>
      <w:r>
        <w:rPr>
          <w:u w:val="single"/>
        </w:rPr>
        <w:t xml:space="preserve">Except as provided by Section 338.003, a monument or memorial that has been located on municipal or county property for at least 20 years may be removed, relocated, or altered only by approval of a majority of the voters of the municipality or county, as applicable,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public funds may be expended to remove, relocate, or alter a monument or memorial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CONSTRUCTION, REPAIR, OR IMPROVEMENTS.  (a) </w:t>
      </w:r>
      <w:r>
        <w:rPr>
          <w:u w:val="single"/>
        </w:rPr>
        <w:t xml:space="preserve"> </w:t>
      </w:r>
      <w:r>
        <w:rPr>
          <w:u w:val="single"/>
        </w:rPr>
        <w:t xml:space="preserve">A monument or memorial that is located on municipal or county property may be removed, relocated, or altered as necessary to accommodate construction, repair, or improvements to the monument or memorial or to the surrounding property on which the monument or memorial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monument or memorial that is permanently removed under this section must be relocated to a prominent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ENFORCEMENT BY ATTORNEY GENERAL; CIVIL PENALTY AND INJUNCTION. </w:t>
      </w:r>
      <w:r>
        <w:rPr>
          <w:u w:val="single"/>
        </w:rPr>
        <w:t xml:space="preserve"> </w:t>
      </w:r>
      <w:r>
        <w:rPr>
          <w:u w:val="single"/>
        </w:rPr>
        <w:t xml:space="preserve">(a) </w:t>
      </w:r>
      <w:r>
        <w:rPr>
          <w:u w:val="single"/>
        </w:rPr>
        <w:t xml:space="preserve"> </w:t>
      </w:r>
      <w:r>
        <w:rPr>
          <w:u w:val="single"/>
        </w:rPr>
        <w:t xml:space="preserve">The attorney general may institute an action in district court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for a violation of Section 338.002(a);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equitable relief to enjoin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that violates Section 338.002(a) is subject to a civil penalty of $1,000 for each violation. </w:t>
      </w:r>
      <w:r>
        <w:rPr>
          <w:u w:val="single"/>
        </w:rPr>
        <w:t xml:space="preserve"> </w:t>
      </w:r>
      <w:r>
        <w:rPr>
          <w:u w:val="single"/>
        </w:rPr>
        <w:t xml:space="preserve">Each day a violation continues is a separate violation for purposes of a civil penalty assessed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Section 11.256, Education Code, as added by this Act, applies only to a school district or campus name change made on or after the effective date of this Act. </w:t>
      </w:r>
      <w:r>
        <w:t xml:space="preserve"> </w:t>
      </w:r>
      <w:r>
        <w:t xml:space="preserve">A name change made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2166.5011, Government Code, as amended by this Act, applies only to a monument or memorial removed, relocated, or altered on or after the effective date of this Act. </w:t>
      </w:r>
      <w:r>
        <w:t xml:space="preserve"> </w:t>
      </w:r>
      <w:r>
        <w:t xml:space="preserve">A monument or memorial removed, relocated, or altered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Chapter 338, Local Government Code, as added by this Act, applies only to a monument or memorial removed, relocated, or altered on or after the effective date of this Act. </w:t>
      </w:r>
      <w:r>
        <w:t xml:space="preserve"> </w:t>
      </w:r>
      <w:r>
        <w:t xml:space="preserve">A monument or memorial removed, relocated, or altered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