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the sale by auction of real property pursuant to foreclosure of a tax lien.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34.01(b) and (p), Tax Code, are amended to read as follows:</w:t>
      </w:r>
    </w:p>
    <w:p w:rsidR="003F3435" w:rsidRDefault="0032493E">
      <w:pPr>
        <w:spacing w:line="480" w:lineRule="auto"/>
        <w:ind w:firstLine="720"/>
        <w:jc w:val="both"/>
      </w:pPr>
      <w:r>
        <w:t xml:space="preserve">(b)</w:t>
      </w:r>
      <w:r xml:space="preserve">
        <w:t> </w:t>
      </w:r>
      <w:r xml:space="preserve">
        <w:t> </w:t>
      </w:r>
      <w:r>
        <w:t xml:space="preserve">On receipt of an order of sale of real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w:t>
      </w:r>
      <w:r>
        <w:rPr>
          <w:u w:val="single"/>
        </w:rPr>
        <w:t xml:space="preserve">an auctioneer's commission and fees,</w:t>
      </w:r>
      <w:r>
        <w:t xml:space="preserve"> and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(p)</w:t>
      </w:r>
      <w:r xml:space="preserve">
        <w:t> </w:t>
      </w:r>
      <w:r xml:space="preserve">
        <w:t> </w:t>
      </w:r>
      <w:r>
        <w:t xml:space="preserve">Except as provided by Subsection (o), property seized under Subchapter E, Chapter 33, may not be sold for an amount that is less than the lesser of the market value of the property as specified in the warrant or the total amount of taxes, penalties, interest, costs, </w:t>
      </w:r>
      <w:r>
        <w:rPr>
          <w:u w:val="single"/>
        </w:rPr>
        <w:t xml:space="preserve">auctioneer's commission and fees,</w:t>
      </w:r>
      <w:r>
        <w:t xml:space="preserve"> and other claims for which the warrant was issued.  If a sufficient bid is not received by the officer making the sale, the officer shall bid off the property to a taxing unit in the manner specified by Subsection (j) and subject to the other provisions of that subsection.  A taxing unit that takes title to property under this subsection takes title for the use and benefit of that taxing unit and all other taxing units that established tax liens in the suit or that, on the date of the seizure, were owed delinquent taxes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sale of real property under Section 34.01, Tax Code, for which notice is given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