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2650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Property Tax;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 for the sale by auction of real property pursuant to foreclosure of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34.01(b) and (p), Tax Code, are amended to read as follows:</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w:t>
      </w:r>
      <w:r>
        <w:rPr>
          <w:u w:val="single"/>
        </w:rPr>
        <w:t xml:space="preserve">an auctioneer's commission and fees,</w:t>
      </w:r>
      <w:r>
        <w:t xml:space="preserve"> and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E, Chapter 33, may not be sold for an amount that is less than the lesser of the market value of the property as specified in the warrant or the total amount of taxes, penalties, interest, costs, </w:t>
      </w:r>
      <w:r>
        <w:rPr>
          <w:u w:val="single"/>
        </w:rPr>
        <w:t xml:space="preserve">auctioneer's commission and fees,</w:t>
      </w:r>
      <w:r>
        <w:t xml:space="preserve"> and other claims for which the warrant was issued.  If a sufficient bid is not received by the officer making the sale, the officer shall bid off the property to a taxing unit in the manner specified by Subsection (j) and subject to the other provisions of that subsection.  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sale of real property under Section 34.01, Tax Code, for which notice is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