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86R7427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2652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procurement of investment and consulting services by certain public retirement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802.002(a),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Employees Retirement System of Texas, the Teacher Retirement System of Texas, the Texas County and District Retirement System, the Texas Municipal Retirement System, and the Judicial Retirement System of Texas Plan Two are exempt from Sections 802.101(a), 802.101(b), 802.101(d), 802.102, 802.103(a), 802.103(b), 802.2015, 802.2016, 802.202, 802.203, 802.204, 802.205, 802.206, [</w:t>
      </w:r>
      <w:r>
        <w:rPr>
          <w:strike/>
        </w:rPr>
        <w:t xml:space="preserve">and</w:t>
      </w:r>
      <w:r>
        <w:t xml:space="preserve">] 802.207</w:t>
      </w:r>
      <w:r>
        <w:rPr>
          <w:u w:val="single"/>
        </w:rPr>
        <w:t xml:space="preserve">, and 802.208</w:t>
      </w:r>
      <w:r>
        <w:t xml:space="preserve">. The Judicial Retirement System of Texas Plan One is exempt from all of Subchapters B and C except Sections 802.104 and 802.105. The optional retirement program governed by Chapter 830 is exempt from all of Subchapters B and C except Section 802.106.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802, Government Code, is amended by adding Section 802.208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802.208.</w:t>
      </w:r>
      <w:r>
        <w:rPr>
          <w:u w:val="single"/>
        </w:rPr>
        <w:t xml:space="preserve"> </w:t>
      </w:r>
      <w:r>
        <w:rPr>
          <w:u w:val="single"/>
        </w:rPr>
        <w:t xml:space="preserve"> </w:t>
      </w:r>
      <w:r>
        <w:rPr>
          <w:u w:val="single"/>
        </w:rPr>
        <w:t xml:space="preserve">CONTRACTING FOR INVESTMENT OR CONSULTING SERVICES.  (a)  The governing body of a public retirement system shall issue a request for proposals and evaluate the proposals received before entering into a contract for investment or consulting services, including professional investment management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 of a contract for investment or consulting services entered into by the governing body of a public retirement system may not exceed five years.</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the governing body of a public retirement system from awarding a contract for investment or consulting services to the same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802.208, Government Code, as added by this Act, applies only to a contract for investment or consulting services that is entered into or renewed by the governing body of a public retirement system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