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86R9803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2654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building standards for instructional facilities and campus safety procedures for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11, Education Code, is amended by adding Section 11.007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11.007.</w:t>
      </w:r>
      <w:r>
        <w:rPr>
          <w:u w:val="single"/>
        </w:rPr>
        <w:t xml:space="preserve"> </w:t>
      </w:r>
      <w:r>
        <w:rPr>
          <w:u w:val="single"/>
        </w:rPr>
        <w:t xml:space="preserve"> </w:t>
      </w:r>
      <w:r>
        <w:rPr>
          <w:u w:val="single"/>
        </w:rPr>
        <w:t xml:space="preserve">BUILDING STANDARDS FOR INSTRUCTIONAL FACILITIES.  (a) </w:t>
      </w:r>
      <w:r>
        <w:rPr>
          <w:u w:val="single"/>
        </w:rPr>
        <w:t xml:space="preserve"> </w:t>
      </w:r>
      <w:r>
        <w:rPr>
          <w:u w:val="single"/>
        </w:rPr>
        <w:t xml:space="preserve">In this section, "instructional facility" has the meaning assigned by Section 46.001.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constructs a new instructional facility must comply with the following building and design standards: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lock on each entrance door to the building and classroom door that enables the door to be locked and opened without a key from inside the building or classroom;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windows on classroom doors that are narrow and placed on the side of the door away from the door handle;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classroom or administrative office wall, the use of material that is not glass or transparent;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window in a classroom or administrative office, a window covering that may be used to block the view;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fully functional public address system that can be clearly heard from each classroom and hallway;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adequate number of security cameras to provide video coverage of each building entrance and hallway.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12, Education Code, is amended by adding Section 12.138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12.138.</w:t>
      </w:r>
      <w:r>
        <w:rPr>
          <w:u w:val="single"/>
        </w:rPr>
        <w:t xml:space="preserve"> </w:t>
      </w:r>
      <w:r>
        <w:rPr>
          <w:u w:val="single"/>
        </w:rPr>
        <w:t xml:space="preserve"> </w:t>
      </w:r>
      <w:r>
        <w:rPr>
          <w:u w:val="single"/>
        </w:rPr>
        <w:t xml:space="preserve">BUILDING STANDARDS FOR INSTRUCTIONAL FACILITIES.  (a) In this section, "instructional facility" has the meaning assigned by Section 46.001.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open-enrollment charter school that constructs a new instructional facility must comply with the following building and design standards: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lock on each entrance door to the building and classroom door that enables the door to be locked and opened without a key from inside the building or classroom;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windows on classroom doors that are narrow and placed on the side of the door away from the door handle;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classroom or administrative office wall, the use of material that is not glass or transparent;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window in a classroom or administrative office, a window covering that may be used to block the view;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fully functional public address system that can be clearly heard from each classroom and hallway;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adequate number of security cameras to provide video coverage of each building entrance and hallway.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37, Education Code, is amended by adding Section 37.116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37.116.</w:t>
      </w:r>
      <w:r>
        <w:rPr>
          <w:u w:val="single"/>
        </w:rPr>
        <w:t xml:space="preserve"> </w:t>
      </w:r>
      <w:r>
        <w:rPr>
          <w:u w:val="single"/>
        </w:rPr>
        <w:t xml:space="preserve"> </w:t>
      </w:r>
      <w:r>
        <w:rPr>
          <w:u w:val="single"/>
        </w:rPr>
        <w:t xml:space="preserve">CAMPUS SAFETY PROCEDURES.  Each school district and open-enrollment charter school shall adopt and implement campus safety procedures that provide for the safety of students and employees,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ensuring the live video feed from each security camera on a district or school campus is readily available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school district police department, if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dispatch center of a local law enforcement agency responsible for responding to an emergency at a campus of the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school activities to be conducted in a classroom or in an area with direct access to a secure room, except for athletic activities that may be held outdoors;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testing the public address system regularly;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storing and maintaining in the main office of each district or school campus an active shooter medical kit that includes tourniquets, bandages, and other supplies that are typically used to treat an injury involving traumatic blood loss.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45, Education Code, is amended by adding Section 45.0572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45.0572.</w:t>
      </w:r>
      <w:r>
        <w:rPr>
          <w:u w:val="single"/>
        </w:rPr>
        <w:t xml:space="preserve"> </w:t>
      </w:r>
      <w:r>
        <w:rPr>
          <w:u w:val="single"/>
        </w:rPr>
        <w:t xml:space="preserve"> </w:t>
      </w:r>
      <w:r>
        <w:rPr>
          <w:u w:val="single"/>
        </w:rPr>
        <w:t xml:space="preserve">REQUIRED BUILDING STANDARDS.  A school district seeking the guarantee of eligible bonds to be used to fund construction of a new instructional facility, as defined by Section 46.001, must comply with Section 11.007 in order to be eligible for the guarantee.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46.0081, Education Code, is amended to read as follows:</w:t>
      </w:r>
    </w:p>
    <w:p w:rsidR="003F3435" w:rsidRDefault="0032493E">
      <w:pPr>
        <w:spacing w:line="480" w:lineRule="auto"/>
        <w:ind w:firstLine="720"/>
        <w:jc w:val="both"/>
      </w:pPr>
      <w:r>
        <w:t xml:space="preserve">Sec.</w:t>
      </w:r>
      <w:r xml:space="preserve">
        <w:t> </w:t>
      </w:r>
      <w:r>
        <w:t xml:space="preserve">46.0081.</w:t>
      </w:r>
      <w:r xml:space="preserve">
        <w:t> </w:t>
      </w:r>
      <w:r xml:space="preserve">
        <w:t> </w:t>
      </w:r>
      <w:r>
        <w:t xml:space="preserve">SECURITY CRITERIA IN DESIGN OF INSTRUCTIONAL FACILITIES.  </w:t>
      </w:r>
      <w:r>
        <w:rPr>
          <w:u w:val="single"/>
        </w:rPr>
        <w:t xml:space="preserve">(a)</w:t>
      </w:r>
      <w:r>
        <w:t xml:space="preserve">  A school district that constructs a new instructional facility or conducts a major renovation of an existing instructional facility using funds allotted to the district under this subchapter shall consider, in the design of the instructional facility, appropriate security criteria.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constructs a new instructional facility using funds allotted to the district under this subchapter must comply with Section 11.007.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46, Education Code, is amended by adding Section 46.0341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46.0341.</w:t>
      </w:r>
      <w:r>
        <w:rPr>
          <w:u w:val="single"/>
        </w:rPr>
        <w:t xml:space="preserve"> </w:t>
      </w:r>
      <w:r>
        <w:rPr>
          <w:u w:val="single"/>
        </w:rPr>
        <w:t xml:space="preserve"> </w:t>
      </w:r>
      <w:r>
        <w:rPr>
          <w:u w:val="single"/>
        </w:rPr>
        <w:t xml:space="preserve">REQUIRED BUILDING STANDARDS.  Section 46.0081(b) applies to the payment of and application for assistance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each school district and open-enrollment charter school shall adopt and implement campus safety procedures as required by Section 37.116, Education Code, as added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11.007 and 12.138, Education Code, as added by this Act, apply only to the construction of a new instructional facility that begins on or after September 1, 2019.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45, Education Code, as amended by this Act, and Chapter 46, Education Code, as amended by this Act, apply only to a school district's application for guarantee of bonds by the permanent school fund under Subchapter C, Chapter 45, Education Code, or a school district's application for state assistance under Chapter 46, Education Code, that is made on or after September 1, 2019.  A school district's application for guarantee of bonds by the permanent school fund or for state assistance under Chapter 46, Education Code, that is made before September 1, 2019, is governed by the law in effect on the date the application is made,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