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86R21542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 Allen, Talarico, Toth, et al.</w:t>
      </w:r>
      <w:r xml:space="preserve">
        <w:tab wTab="150" tlc="none" cTlc="0"/>
      </w:r>
      <w:r>
        <w:t xml:space="preserve">H.B.</w:t>
      </w:r>
      <w:r xml:space="preserve">
        <w:t> </w:t>
      </w:r>
      <w:r>
        <w:t xml:space="preserve">No.</w:t>
      </w:r>
      <w:r xml:space="preserve">
        <w:t> </w:t>
      </w:r>
      <w:r>
        <w:t xml:space="preserve">2655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2655:</w:t>
      </w: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C.S.H.B.</w:t>
      </w:r>
      <w:r xml:space="preserve">
        <w:t> </w:t>
      </w:r>
      <w:r>
        <w:t xml:space="preserve">No.</w:t>
      </w:r>
      <w:r xml:space="preserve">
        <w:t> </w:t>
      </w:r>
      <w:r>
        <w:t xml:space="preserve">2655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active shooter emergency protocol for public school districts and required active shooter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a protocol for responding to an active shooter emergency in a district facility.  The protocol must provide for school drills and exercises to prepare for an active shooter emergency as part of the mandatory school drills and exercises under Subsection (a)(2).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providing the number and content of mandatory school drills required under Subsection (f).  In adopting rules under this subsection, the commissioner shall consult with a public institution of higher education that provides active shooter response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w:t>
      </w:r>
      <w:r>
        <w:t xml:space="preserve"> </w:t>
      </w:r>
      <w:r>
        <w:rPr>
          <w:u w:val="single"/>
        </w:rPr>
        <w:t xml:space="preserve">(a) </w:t>
      </w:r>
      <w:r>
        <w:rPr>
          <w:u w:val="single"/>
        </w:rPr>
        <w:t xml:space="preserve"> </w:t>
      </w:r>
      <w:r>
        <w:rPr>
          <w:u w:val="single"/>
        </w:rPr>
        <w:t xml:space="preserve">A school district peace officer or school resource officer shall complete an active shooter response training program approved by the Texas Commission on Law Enforcement.</w:t>
      </w:r>
    </w:p>
    <w:p w:rsidR="003F3435" w:rsidRDefault="0032493E">
      <w:pPr>
        <w:spacing w:line="480" w:lineRule="auto"/>
        <w:ind w:firstLine="720"/>
        <w:jc w:val="both"/>
      </w:pPr>
      <w:r>
        <w:rPr>
          <w:u w:val="single"/>
        </w:rPr>
        <w:t xml:space="preserve">(b)</w:t>
      </w:r>
      <w:r xml:space="preserve">
        <w:t> </w:t>
      </w:r>
      <w:r xml:space="preserve">
        <w:t> </w:t>
      </w:r>
      <w:r>
        <w:t xml:space="preserve">A school district with an enrollment of 30,000 or more students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adopt the rules required by Section 37.108(g),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Law Enforcement shall approve an active shooter response training program required under Section 37.0812,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school district peace officer or school resource officer who begins employment with or begins providing law enforcement at a school district on a date occurring before September 1, 2019, shall complete the training required by Section 37.0812, Education Code, as amended by this Act, as soon as practicable after the effective date of this Act but not later than August 31,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