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86R10180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active shooter emergency protocol for public school districts and required active shooter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 protocol for responding to an active shooter emergency in a district facility.  The protocol must provide for school drills and exercises to prepare for an active shooter emergency as part of the mandatory school drills and exercises under Subsection (a)(2).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providing the number and content of mandatory school drills required under Subsection (f).  In adopting rules under this subsection, the commissioner shall consult with a public institution of higher education that provides active shooter response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w:t>
      </w:r>
      <w:r>
        <w:rPr>
          <w:u w:val="single"/>
        </w:rPr>
        <w:t xml:space="preserve">(a) A school district that commissions a school district peace officer or at which a school resource officer provides law enforcement shall adopt a policy requiring the officer to complete an active shooter response training program approved by the commissioner.  The commissioner may approve an active shooter response training program provided by a public institution of higher education for purposes of this subsection.</w:t>
      </w:r>
    </w:p>
    <w:p w:rsidR="003F3435" w:rsidRDefault="0032493E">
      <w:pPr>
        <w:spacing w:line="480" w:lineRule="auto"/>
        <w:ind w:firstLine="720"/>
        <w:jc w:val="both"/>
      </w:pPr>
      <w:r>
        <w:rPr>
          <w:u w:val="single"/>
        </w:rPr>
        <w:t xml:space="preserve">(b)</w:t>
      </w:r>
      <w:r xml:space="preserve">
        <w:t> </w:t>
      </w:r>
      <w:r xml:space="preserve">
        <w:t> </w:t>
      </w:r>
      <w:r>
        <w:t xml:space="preserve">A school district with an enrollment of 30,000 or more students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shall adopt the rules required by Section 37.108(g),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commissioner of education shall approve an active shooter response training program that satisfies the requirement for a policy adopted under Section 37.0812,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October 1, 2019, a school district shall adopt the training policy for school district peace officers and school resource officers required by Section 37.0812, Education Code, as amended by this Act.</w:t>
      </w:r>
    </w:p>
    <w:p w:rsidR="003F3435" w:rsidRDefault="0032493E">
      <w:pPr>
        <w:spacing w:line="480" w:lineRule="auto"/>
        <w:ind w:firstLine="720"/>
        <w:jc w:val="both"/>
      </w:pPr>
      <w:r>
        <w:t xml:space="preserve">(b)</w:t>
      </w:r>
      <w:r xml:space="preserve">
        <w:t> </w:t>
      </w:r>
      <w:r xml:space="preserve">
        <w:t> </w:t>
      </w:r>
      <w:r>
        <w:t xml:space="preserve">A school district peace officer or school resource officer who begins employment with or begins providing law enforcement at a school district on a date occurring before September 1, 2019, shall complete the training required by Section 37.0812, Education Code, as amended by this Act, as soon as practicable after the effective date of this Act but not later than August 31,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