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86R9129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school district to implement a school bus monitoring system that records images of vehicles that pass a stopped school bus; authorizing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545, Transportation Code, is amended by adding Subchapter K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K. </w:t>
      </w:r>
      <w:r>
        <w:rPr>
          <w:u w:val="single"/>
        </w:rPr>
        <w:t xml:space="preserve"> </w:t>
      </w:r>
      <w:r>
        <w:rPr>
          <w:u w:val="single"/>
        </w:rPr>
        <w:t xml:space="preserve">SCHOOL BUS MONITORING SYSTEM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"Owner of a motor vehicle" means the owner of a motor vehicle as shown on the motor vehicle registration records of the Texas Department of Motor Vehicles or the analogous department or agency of another state or country.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"School bus monitoring system" means a system authorized by Section 547.701(b)(3).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545.502.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PROVIDE FOR PENALTY.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of a school district by resolution may provide that the owner of a motor vehicle is liable to the school district for a civil penalty if the vehicle passes a school bus in violation of Section 545.066. </w:t>
      </w:r>
      <w:r>
        <w:rPr>
          <w:u w:val="single"/>
        </w:rPr>
        <w:t xml:space="preserve"> </w:t>
      </w:r>
      <w:r>
        <w:rPr>
          <w:u w:val="single"/>
        </w:rPr>
        <w:t xml:space="preserve">The resolution must establish the amount of the civil penalty.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impose a civil penalty under this section on the owner of a motor vehicle based solely on a photographic image of the vehicle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taken by a camera installed on the school bus for the purpose of detecting violations of Section 545.066;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the vehicle's license plate;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shows the vehicle violating Section 545.066.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is entitled to all of the proceeds of the civil penalties collected by the school district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penalties collected under this section may be used by a school district to cover the cost of installing, operating, and maintaining the school bus monitoring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545.503.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OF SCHOOL BUS MONITORING SYSTEM.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that implements a school bus monitoring system under this subchapter may contract for the installation, operation, administration, or enforcement of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images and data produced from a school bus monitoring system under this subchapter shall be destroyed not later than the seventh day after the date of collection unless the image or data is evidence in a civil proceeding under this subchapter. </w:t>
      </w:r>
      <w:r>
        <w:rPr>
          <w:u w:val="single"/>
        </w:rPr>
        <w:t xml:space="preserve"> </w:t>
      </w:r>
      <w:r>
        <w:rPr>
          <w:u w:val="single"/>
        </w:rPr>
        <w:t xml:space="preserve">Images or data used in a civil proceeding under this subchapter shall be destroyed not later than the first anniversary of the date of collection.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547.701(b),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bus may be equipped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rooftop warning lamps: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conform to and are placed on the bus in accordance with specifications adopted under Section 34.002, Education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are operated under rules adopted by the school district;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movable stop arms: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conform to regulations adopted under Section 34.002, Education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may be operated only when the bus is stopped to load or unload students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monitoring system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capable of taking photographic, electronic, video, or digital images of vehicles that pass the bus for the purpose of detecting violations of Section 545.066;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conforms to regulations adopted under Section 34.002, Education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operated only when the bus is stopped on a highway to load or unload students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