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86R5326 SOS/KKR-D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occupations and activities;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DRIVER EDUCATION</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Subchapter F, Chapter 1001, Education Code, is amended by adding Sections 1001.2531, 1001.2532, 1001.2533, 1001.2534, and 1001.2535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additional requirements under Section 1001.2535.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certified as a driver education teacher for at least one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additional requirements under Section 1001.2535.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1001.2535.</w:t>
      </w:r>
      <w:r>
        <w:rPr>
          <w:u w:val="single"/>
        </w:rPr>
        <w:t xml:space="preserve"> </w:t>
      </w:r>
      <w:r>
        <w:rPr>
          <w:u w:val="single"/>
        </w:rPr>
        <w:t xml:space="preserve"> </w:t>
      </w:r>
      <w:r>
        <w:rPr>
          <w:u w:val="single"/>
        </w:rPr>
        <w:t xml:space="preserve">ADDITIONAL REQUIREMENTS FOR DRIVER EDUCATION TEACHER AND SUPERVISING TEACHER.  (a) </w:t>
      </w:r>
      <w:r>
        <w:rPr>
          <w:u w:val="single"/>
        </w:rPr>
        <w:t xml:space="preserve"> </w:t>
      </w:r>
      <w:r>
        <w:rPr>
          <w:u w:val="single"/>
        </w:rPr>
        <w:t xml:space="preserve">In addition to the requirements under Section 1001.2533 or 1001.2534, as applicable, to be eligible to be certified as a driver education teacher or supervising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teaching certificate and any additional certification required by commission rule to teach driver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completed 15 semester hours in education courses at an accredited college or university during the 10 years before the application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obtained an associate or baccalaureate degree in education from an accredited college or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(a).</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(a) </w:t>
      </w:r>
      <w:r>
        <w:t xml:space="preserve"> </w:t>
      </w:r>
      <w:r>
        <w:t xml:space="preserve">As soon as practicable after the effective date of this Act, the Texas Commission of Licensing and Regulation shall adopt rules to implement Section 1001.204(b), Education Code, as amended by this article, and Section 1001.2531, Education Code, as added by this article.</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1001.2534, and 1001.2535, Education Code, as added by this article,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jc w:val="center"/>
      </w:pPr>
      <w:r>
        <w:t xml:space="preserve">ARTICLE 2. TEXAS DEPARTMENT OF LICENSING AND REGULATION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51.401,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any other law, a license issued by the department is valid for two years from the date of issuance.</w:t>
      </w:r>
    </w:p>
    <w:p w:rsidR="003F3435" w:rsidRDefault="0032493E">
      <w:pPr>
        <w:spacing w:line="480" w:lineRule="auto"/>
        <w:ind w:firstLine="720"/>
        <w:jc w:val="both"/>
      </w:pPr>
      <w:r>
        <w:rPr>
          <w:u w:val="single"/>
        </w:rPr>
        <w:t xml:space="preserve">(a-1)</w:t>
      </w:r>
      <w:r xml:space="preserve">
        <w:t> </w:t>
      </w:r>
      <w:r xml:space="preserve">
        <w:t> </w:t>
      </w:r>
      <w:r>
        <w:t xml:space="preserve">A person who is otherwise eligible to renew a license may renew an unexpired license by paying the required renewal fee to the department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As soon as practicable after the effective date of this Act, the Texas Commission of Licensing and Regulation  shall adopt rules necessary to implement Section 51.401, Occupations Code, as amended by this article.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51.401, Occupations Code, as amended by this article, applies only to a license issued or renewed by the Texas Department of Licensing and Regulation on or after January 1, 2020.  A license issued or renewed by the department before that date is governed by the law in effect immediately before the effective date of this Act, and the former law is continued in effect for that purpose.</w:t>
      </w:r>
    </w:p>
    <w:p w:rsidR="003F3435" w:rsidRDefault="0032493E">
      <w:pPr>
        <w:spacing w:line="480" w:lineRule="auto"/>
        <w:jc w:val="center"/>
      </w:pPr>
      <w:r>
        <w:t xml:space="preserve">ARTICLE 3. MASSAGE THERAPY, BARBERING, AND COSMETOLOGY</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455.151,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(b), a person may act as or represent that the person is a massage establishment if the person holds a dual beauty shop and massage establishment license issued under Section 1602.307.</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Subchapter G, Chapter 1602, Occupations Code, is amended by adding Section 1602.307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1602.307.</w:t>
      </w:r>
      <w:r>
        <w:rPr>
          <w:u w:val="single"/>
        </w:rPr>
        <w:t xml:space="preserve"> </w:t>
      </w:r>
      <w:r>
        <w:rPr>
          <w:u w:val="single"/>
        </w:rPr>
        <w:t xml:space="preserve"> </w:t>
      </w:r>
      <w:r>
        <w:rPr>
          <w:u w:val="single"/>
        </w:rPr>
        <w:t xml:space="preserve">DUAL BEAUTY SHOP AND MASSAGE ESTABLISHMENT LICENSE.  (a)  A person holding a dual beauty shop and massage establishment license may own, operate, or manage an establishment in which any practice of cosmetology defined by Section 1602.002(a) or any massage therapy or other massage services as defined by Section 455.001 are performed.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dual beauty shop and massage establishment license must submit: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on a department-approved form that is verified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the applicant meets the applicable requirements under this chapter and Chapter 1603 for obtaining a beauty shop license and the requirements under Chapter 455 for obtaining a massage establishment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required license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dual beauty shop and massage establishment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under this chapter, Chapter 1603, and Chapter 455;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commission rules;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dual beauty shop and massage establishment license shall comply with this chapter, Chapters 1603 and 455, and commission rules related to cosmetology and massage therapy.</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licensed or permitted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As soon as practicable after the effective date of this Act, the Texas Commission of Licensing and Regulation  shall adopt rules necessary to implement Section 1602.307, Occupations Code, as added by this article.</w:t>
      </w:r>
    </w:p>
    <w:p w:rsidR="003F3435" w:rsidRDefault="0032493E">
      <w:pPr>
        <w:spacing w:line="480" w:lineRule="auto"/>
        <w:jc w:val="center"/>
      </w:pPr>
      <w:r>
        <w:t xml:space="preserve">ARTICLE 4. ORTHOTIC AND PROSTHETIC TECHNICIANS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4.002. </w:t>
      </w:r>
      <w:r>
        <w:t xml:space="preserve"> </w:t>
      </w:r>
      <w:r>
        <w:t xml:space="preserve">(a) </w:t>
      </w:r>
      <w:r>
        <w:t xml:space="preserve"> </w:t>
      </w:r>
      <w:r>
        <w:t xml:space="preserve">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jc w:val="center"/>
      </w:pPr>
      <w:r>
        <w:t xml:space="preserve">ARTICLE 5. </w:t>
      </w:r>
      <w:r>
        <w:t xml:space="preserve"> </w:t>
      </w:r>
      <w:r>
        <w:t xml:space="preserve">MOLD</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544.303, Insurance Code, is amended to read as follows:</w:t>
      </w:r>
    </w:p>
    <w:p w:rsidR="003F3435" w:rsidRDefault="0032493E">
      <w:pPr>
        <w:spacing w:line="480" w:lineRule="auto"/>
        <w:ind w:firstLine="720"/>
        <w:jc w:val="both"/>
      </w:pPr>
      <w:r>
        <w:t xml:space="preserve">Sec.</w:t>
      </w:r>
      <w:r xml:space="preserve">
        <w:t> </w:t>
      </w:r>
      <w:r>
        <w:t xml:space="preserve">544.303.</w:t>
      </w:r>
      <w:r xml:space="preserve">
        <w:t> </w:t>
      </w:r>
      <w:r xml:space="preserve">
        <w:t> </w:t>
      </w:r>
      <w:r>
        <w:t xml:space="preserve">PROHIBITION OF CERTAIN UNDERWRITING DECISIONS BASED ON PREVIOUS MOLD CLAIM OR DAMAGE.  An insurer may not make an underwriting decision regarding a residential property insurance policy based on previous mold damage or a claim for mold damage if:</w:t>
      </w:r>
    </w:p>
    <w:p w:rsidR="003F3435" w:rsidRDefault="0032493E">
      <w:pPr>
        <w:spacing w:line="480" w:lineRule="auto"/>
        <w:ind w:firstLine="1440"/>
        <w:jc w:val="both"/>
      </w:pPr>
      <w:r>
        <w:t xml:space="preserve">(1)</w:t>
      </w:r>
      <w:r xml:space="preserve">
        <w:t> </w:t>
      </w:r>
      <w:r xml:space="preserve">
        <w:t> </w:t>
      </w:r>
      <w:r>
        <w:t xml:space="preserve">the applicant for insurance coverage has property eligible for coverage under a residential property policy;</w:t>
      </w:r>
    </w:p>
    <w:p w:rsidR="003F3435" w:rsidRDefault="0032493E">
      <w:pPr>
        <w:spacing w:line="480" w:lineRule="auto"/>
        <w:ind w:firstLine="1440"/>
        <w:jc w:val="both"/>
      </w:pPr>
      <w:r>
        <w:t xml:space="preserve">(2)</w:t>
      </w:r>
      <w:r xml:space="preserve">
        <w:t> </w:t>
      </w:r>
      <w:r xml:space="preserve">
        <w:t> </w:t>
      </w:r>
      <w:r>
        <w:t xml:space="preserve">the property has had mold damage;</w:t>
      </w:r>
    </w:p>
    <w:p w:rsidR="003F3435" w:rsidRDefault="0032493E">
      <w:pPr>
        <w:spacing w:line="480" w:lineRule="auto"/>
        <w:ind w:firstLine="1440"/>
        <w:jc w:val="both"/>
      </w:pPr>
      <w:r>
        <w:t xml:space="preserve">(3)</w:t>
      </w:r>
      <w:r xml:space="preserve">
        <w:t> </w:t>
      </w:r>
      <w:r xml:space="preserve">
        <w:t> </w:t>
      </w:r>
      <w:r>
        <w:t xml:space="preserve">mold remediation has been performed on the property; and</w:t>
      </w:r>
    </w:p>
    <w:p w:rsidR="003F3435" w:rsidRDefault="0032493E">
      <w:pPr>
        <w:spacing w:line="480" w:lineRule="auto"/>
        <w:ind w:firstLine="1440"/>
        <w:jc w:val="both"/>
      </w:pPr>
      <w:r>
        <w:t xml:space="preserve">(4)</w:t>
      </w:r>
      <w:r xml:space="preserve">
        <w:t> </w:t>
      </w:r>
      <w:r xml:space="preserve">
        <w:t> </w:t>
      </w:r>
      <w:r>
        <w:t xml:space="preserve">the property was [</w:t>
      </w:r>
      <w:r>
        <w:rPr>
          <w:strike/>
        </w:rPr>
        <w:t xml:space="preserve">:</w:t>
      </w:r>
    </w:p>
    <w:p w:rsidR="003F3435" w:rsidRDefault="0032493E">
      <w:pPr>
        <w:spacing w:line="480" w:lineRule="auto"/>
        <w:ind w:firstLine="2160"/>
        <w:jc w:val="both"/>
      </w:pPr>
      <w:r>
        <w:t xml:space="preserve">[</w:t>
      </w:r>
      <w:r>
        <w:rPr>
          <w:strike/>
        </w:rPr>
        <w:t xml:space="preserve">(A) remediated, as evidenced by a certificate of mold remediation issued to the property owner under Section 1958.154, Occupations Code, that establishes with reasonable certainty that the underlying cause of the mold at the property has been remediated; or</w:t>
      </w:r>
    </w:p>
    <w:p w:rsidR="003F3435" w:rsidRDefault="0032493E">
      <w:pPr>
        <w:spacing w:line="480" w:lineRule="auto"/>
        <w:ind w:firstLine="2160"/>
        <w:jc w:val="both"/>
      </w:pPr>
      <w:r>
        <w:t xml:space="preserve">[</w:t>
      </w:r>
      <w:r>
        <w:rPr>
          <w:strike/>
        </w:rPr>
        <w:t xml:space="preserve">(B)</w:t>
      </w:r>
      <w:r>
        <w:t xml:space="preserve">] inspected </w:t>
      </w:r>
      <w:r>
        <w:rPr>
          <w:u w:val="single"/>
        </w:rPr>
        <w:t xml:space="preserve">and certified</w:t>
      </w:r>
      <w:r>
        <w:t xml:space="preserve"> by an independent assessor</w:t>
      </w:r>
      <w:r>
        <w:rPr>
          <w:u w:val="single"/>
        </w:rPr>
        <w:t xml:space="preserve">, adjuster, or person or entity experienced in the remediation of mold damage, as prescribed by the department,</w:t>
      </w:r>
      <w:r>
        <w:t xml:space="preserve"> [</w:t>
      </w:r>
      <w:r>
        <w:rPr>
          <w:strike/>
        </w:rPr>
        <w:t xml:space="preserve">or adjustor</w:t>
      </w:r>
      <w:r>
        <w:t xml:space="preserve">] who determined, based on the inspection, that the property does not contain evidence of mold damage.</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Chapter 1958, Occupations Code, is repealed.</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(a)</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 license or registration issued under former Chapter 1958, Occupations Code, expires; and</w:t>
      </w:r>
    </w:p>
    <w:p w:rsidR="003F3435" w:rsidRDefault="0032493E">
      <w:pPr>
        <w:spacing w:line="480" w:lineRule="auto"/>
        <w:ind w:firstLine="1440"/>
        <w:jc w:val="both"/>
      </w:pPr>
      <w:r>
        <w:t xml:space="preserve">(2)</w:t>
      </w:r>
      <w:r xml:space="preserve">
        <w:t> </w:t>
      </w:r>
      <w:r xml:space="preserve">
        <w:t> </w:t>
      </w:r>
      <w:r>
        <w:t xml:space="preserve">an action, including a complaint investigation, disciplinary action, or administrative penalty proceeding pending before the Texas Department of Licensing and Regulation relating to an alleged violation of former Chapter 1958, Occupations Code, is dismissed.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mold assessors and remediators adopted under former Chapter 1958, Occupations Code.</w:t>
      </w:r>
    </w:p>
    <w:p w:rsidR="003F3435" w:rsidRDefault="0032493E">
      <w:pPr>
        <w:spacing w:line="480" w:lineRule="auto"/>
        <w:ind w:firstLine="720"/>
        <w:jc w:val="both"/>
      </w:pPr>
      <w:r>
        <w:t xml:space="preserve">(c)</w:t>
      </w:r>
      <w:r xml:space="preserve">
        <w:t> </w:t>
      </w:r>
      <w:r xml:space="preserve">
        <w:t> </w:t>
      </w:r>
      <w:r>
        <w:t xml:space="preserve">An administrative penalty assessed by the Texas Commission of Licensing and Regulation or the executive director of the Texas Department of Licensing and Regulation related to a violation of former Chapter 1958, Occupations Code, before the effective date of this Act, may be collected as provided by Chapter 51, Occupations Code.</w:t>
      </w:r>
    </w:p>
    <w:p w:rsidR="003F3435" w:rsidRDefault="0032493E">
      <w:pPr>
        <w:spacing w:line="480" w:lineRule="auto"/>
        <w:ind w:firstLine="720"/>
        <w:jc w:val="both"/>
      </w:pPr>
      <w:r>
        <w:t xml:space="preserve">(d)</w:t>
      </w:r>
      <w:r xml:space="preserve">
        <w:t> </w:t>
      </w:r>
      <w:r xml:space="preserve">
        <w:t> </w:t>
      </w:r>
      <w:r>
        <w:t xml:space="preserve">A mold remediation initiated before the effective date of this Act is governed by former Section 1958.154, Occupations Code, as that section existed immediately before the effective date of this Act, and the former law is continued in effect for that purpose. </w:t>
      </w:r>
      <w:r>
        <w:t xml:space="preserve"> </w:t>
      </w:r>
      <w:r>
        <w:t xml:space="preserve">A person who held on the effective date of this Act a mold assessment or mold remediation license under former Chapter 1958, Occupations Code, may sign and provide a certificate of mold remediation after the effective date of this Act for a mold remediation initiated before the effective date of this Act.</w:t>
      </w:r>
    </w:p>
    <w:p w:rsidR="003F3435" w:rsidRDefault="0032493E">
      <w:pPr>
        <w:spacing w:line="480" w:lineRule="auto"/>
        <w:ind w:firstLine="720"/>
        <w:jc w:val="both"/>
      </w:pPr>
      <w:r>
        <w:t xml:space="preserve">(e)</w:t>
      </w:r>
      <w:r xml:space="preserve">
        <w:t> </w:t>
      </w:r>
      <w:r xml:space="preserve">
        <w:t> </w:t>
      </w:r>
      <w:r>
        <w:t xml:space="preserve">The change in law made by this article applies only to a contract entered into or renewed on or after the effective date of this Act.  A contract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As soon as practicable after the effective date of this Act, the commissioner of insurance shall adopt rules required by Section 544.303, Insurance Code, as amended by this article.</w:t>
      </w:r>
    </w:p>
    <w:p w:rsidR="003F3435" w:rsidRDefault="0032493E">
      <w:pPr>
        <w:spacing w:line="480" w:lineRule="auto"/>
        <w:jc w:val="center"/>
      </w:pPr>
      <w:r>
        <w:t xml:space="preserve">ARTICLE 6.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