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Dean, Capriglione, Bernal, Blanco, Wray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2689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designation of a cybersecurity coordinator by each school district.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D, Chapter 37, Education Code, is amended by adding Section 37.116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37.116.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DISTRICT CYBERSECURITY.  (a) </w:t>
      </w:r>
      <w:r>
        <w:rPr>
          <w:u w:val="single"/>
        </w:rPr>
        <w:t xml:space="preserve"> </w:t>
      </w:r>
      <w:r>
        <w:rPr>
          <w:u w:val="single"/>
        </w:rPr>
        <w:t xml:space="preserve">In this section, "cybersecurity" means the measures taken to protect a computer, computer network, computer system, or other technology infrastructure against unauthorized use or access.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superintendent of each school district shall designate a cybersecurity coordinator to serve as a liaison between the district and the agency in cybersecurity matters.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district's cybersecurity coordinator shall report </w:t>
      </w:r>
      <w:r>
        <w:rPr>
          <w:u w:val="single"/>
        </w:rPr>
        <w:t xml:space="preserve">to the agency as soon as practicable after the discovery of: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any breach of system security, as defined by Section 521.053, Business &amp; Commerce Code, that occurs in the district;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any unauthorized attempt to acquire computerized data from a district's computer, computer network, computer system, or other technology infrastructure that disrupts the normal operations of the district.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Information reported under Subsection (c) is confidential and not subject to disclosure under Chapter 552, Government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2689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