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86R12307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2689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cybersecurity coordinator by each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37, Education Code, is amended by adding Section 37.116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37.116.</w:t>
      </w:r>
      <w:r>
        <w:rPr>
          <w:u w:val="single"/>
        </w:rPr>
        <w:t xml:space="preserve"> </w:t>
      </w:r>
      <w:r>
        <w:rPr>
          <w:u w:val="single"/>
        </w:rPr>
        <w:t xml:space="preserve"> </w:t>
      </w:r>
      <w:r>
        <w:rPr>
          <w:u w:val="single"/>
        </w:rPr>
        <w:t xml:space="preserve">DISTRICT CYBERSECURITY.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attack"</w:t>
      </w:r>
      <w:r>
        <w:rPr>
          <w:u w:val="single"/>
        </w:rPr>
        <w:t xml:space="preserve"> </w:t>
      </w:r>
      <w:r>
        <w:rPr>
          <w:u w:val="single"/>
        </w:rPr>
        <w:t xml:space="preserve">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w:t>
      </w:r>
      <w:r>
        <w:rPr>
          <w:u w:val="single"/>
        </w:rPr>
        <w:t xml:space="preserve"> </w:t>
      </w:r>
      <w:r>
        <w:rPr>
          <w:u w:val="single"/>
        </w:rPr>
        <w:t xml:space="preserve">means the measures taken to protect a computer, computer network, or computer system against unauthorized use or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superintendent of each school district shall designate a cybersecurity coordinator to serve as a liaison between the district and the agency in cybersecurity matters.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cybersecurity coordinator shall report to the agency any cyber attack, attempted cyber attack, or other cybersecurity incident against the district cyberinfrastructure as soon as practicable after the discovery of the attack or incident.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reported under Subsection (c)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