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86R19708 JES-F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Lucio III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2694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certain insurers to make investments in bond exchange-traded funds.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424, Insurance Code, is amended by adding Section 424.075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424.075.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AUTHORIZED INVESTMENTS: BOND EXCHANGE-TRADED FUNDS.  (a)  In this section, "bond exchange-traded fund" means an exchange-traded fund registered as an investment company under the Investment Company Act of 1940 (15 U.S.C. Section 80a-1 et seq.), as amended, that has a principal investment strategy of investing primarily in bonds, loans, or other debt instruments.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insurer may invest the insurer's funds in excess of minimum capital and surplus in shares of a bond exchange-traded fund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exchange-traded fund is solvent and reported at least $10 million of net assets in the exchange-traded fund's latest annual or more recent certified audited financial statement;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exchange-traded fund is eligible for reporting as a long-term bond in the Purposes and Procedures Manual of the securities valuation office or a successor publication;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amount of the insurer's investment in the exchange-traded fund does not exceed 15 percent of the insurer's funds in excess of minimum capital and surplus.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insurer may deposit with the department shares of a bond exchange-traded fund described by Subsection (b) as a statutory deposit if state law requires a statutory deposit from the insurer.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425, Insurance Code, is amended by adding Section 425.1231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425.1231.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AUTHORIZED INVESTMENTS: BOND EXCHANGE-TRADED FUNDS.  (a)  In this section, "bond exchange-traded fund" means an exchange-traded fund registered as an investment company under the Investment Company Act of 1940 (15 U.S.C. Section 80a-1 et seq.), as amended, that has a principal investment strategy of investing primarily in bonds, loans, or other debt instruments.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insurance company may invest the company's funds in excess of minimum capital and surplus in shares of a bond exchange-traded fund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exchange-traded fund is solvent and reported at least $10 million of net assets in the exchange-traded fund's latest annual or more recent certified audited financial statement;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exchange-traded fund is eligible for reporting as a long-term bond in the Purposes and Procedures Manual of the securities valuation office or a successor publication;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amount of the insurance company's investment in the exchange-traded fund does not exceed the investment amount limit in Section 425.157(b).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insurance company may deposit with the department shares of a bond exchange-traded fund described by Subsection (b) as a statutory deposit if state law requires a statutory deposit from the insurance company.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bond exchange-traded fund described by Subsection (b) shall be considered a separate issuer of shares and a business entity for purposes of Section 425.110.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425, Insurance Code, is amended by adding Section 425.2061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425.2061.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AUTHORIZED INVESTMENTS FOR ALL FUNDS: BOND EXCHANGE-TRADED FUNDS.  Subject to Section 425.157(b), an insurer may invest any of the insurer's funds and accumulations in a bond exchange-traded fund, as defined by Section 425.1231(a).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2694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