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86R19683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2698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practical examination required for a barbering or cosmetology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1603.252(a),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accept, </w:t>
      </w:r>
      <w:r>
        <w:rPr>
          <w:u w:val="single"/>
        </w:rPr>
        <w:t xml:space="preserve">approve,</w:t>
      </w:r>
      <w:r>
        <w:t xml:space="preserve"> develop, or contract for the examinations required by this chapter, including the administration of the examinations.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1603.256(c),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persons may administer a practical examination required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department;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 with whom the department contracts under Section 1603.252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barber school, private beauty culture school, or a public secondary or postsecondary beauty culture school that is approved by the department to administer the examination under Section 1603.252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2698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